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6C05F" w14:textId="77777777" w:rsidR="001109D8" w:rsidRPr="00AE24ED" w:rsidRDefault="001109D8" w:rsidP="009019BC">
      <w:pPr>
        <w:spacing w:before="240"/>
        <w:jc w:val="center"/>
        <w:rPr>
          <w:rFonts w:cs="Times New Roman"/>
          <w:b/>
        </w:rPr>
      </w:pPr>
      <w:r w:rsidRPr="00AE24ED">
        <w:rPr>
          <w:rFonts w:cs="Times New Roman"/>
          <w:b/>
        </w:rPr>
        <w:t>Chapter 5</w:t>
      </w:r>
    </w:p>
    <w:p w14:paraId="145EDB99" w14:textId="77777777" w:rsidR="001109D8" w:rsidRPr="00AE24ED" w:rsidRDefault="001109D8" w:rsidP="009019BC">
      <w:pPr>
        <w:spacing w:before="240"/>
        <w:jc w:val="center"/>
        <w:rPr>
          <w:rFonts w:cs="Times New Roman"/>
          <w:b/>
        </w:rPr>
      </w:pPr>
      <w:r w:rsidRPr="00AE24ED">
        <w:rPr>
          <w:rFonts w:cs="Times New Roman"/>
          <w:b/>
        </w:rPr>
        <w:t xml:space="preserve">OCCUPANCY </w:t>
      </w:r>
      <w:r w:rsidR="008F0B4D">
        <w:rPr>
          <w:rFonts w:cs="Times New Roman"/>
          <w:b/>
        </w:rPr>
        <w:t>STANDARDS</w:t>
      </w:r>
      <w:r w:rsidR="008F0B4D" w:rsidRPr="00AE24ED">
        <w:rPr>
          <w:rFonts w:cs="Times New Roman"/>
          <w:b/>
        </w:rPr>
        <w:t xml:space="preserve"> </w:t>
      </w:r>
      <w:r w:rsidRPr="00AE24ED">
        <w:rPr>
          <w:rFonts w:cs="Times New Roman"/>
          <w:b/>
        </w:rPr>
        <w:t>AND UNIT OFFERS</w:t>
      </w:r>
    </w:p>
    <w:p w14:paraId="161B4351" w14:textId="77777777" w:rsidR="00757D71" w:rsidRPr="00C5188B" w:rsidRDefault="00757D71" w:rsidP="009019BC">
      <w:pPr>
        <w:spacing w:before="240"/>
        <w:rPr>
          <w:rFonts w:cs="Times New Roman"/>
          <w:b/>
        </w:rPr>
      </w:pPr>
      <w:r w:rsidRPr="00C5188B">
        <w:rPr>
          <w:rFonts w:cs="Times New Roman"/>
          <w:b/>
        </w:rPr>
        <w:t>INTRODUCTION</w:t>
      </w:r>
    </w:p>
    <w:p w14:paraId="2EF23FE3" w14:textId="77777777" w:rsidR="00757D71" w:rsidRDefault="00757D71" w:rsidP="009019BC">
      <w:pPr>
        <w:spacing w:before="120"/>
        <w:rPr>
          <w:rFonts w:cs="Times New Roman"/>
        </w:rPr>
      </w:pPr>
      <w:r w:rsidRPr="00C5188B">
        <w:rPr>
          <w:rFonts w:cs="Times New Roman"/>
        </w:rPr>
        <w:t xml:space="preserve">The PHA </w:t>
      </w:r>
      <w:r>
        <w:rPr>
          <w:rFonts w:cs="Times New Roman"/>
        </w:rPr>
        <w:t>must</w:t>
      </w:r>
      <w:r w:rsidRPr="00C5188B">
        <w:rPr>
          <w:rFonts w:cs="Times New Roman"/>
        </w:rPr>
        <w:t xml:space="preserve"> establish policies governing occupancy of dwelling units and offering dwelling units to qualified families.</w:t>
      </w:r>
    </w:p>
    <w:p w14:paraId="1E89A98E" w14:textId="77777777" w:rsidR="00757D71" w:rsidRPr="00C5188B" w:rsidRDefault="00757D71" w:rsidP="00757D71">
      <w:pPr>
        <w:spacing w:before="120"/>
        <w:rPr>
          <w:rFonts w:cs="Times New Roman"/>
        </w:rPr>
      </w:pPr>
      <w:r>
        <w:rPr>
          <w:rFonts w:cs="Times New Roman"/>
        </w:rPr>
        <w:t>This chapter contains policies for assigning unit size and making unit offers. The PHA’s waiting list and selection policies are contained in Chapter 4. Together, Chapters 4 and 5 of the ACOP comprise the PHA’s Tenant Selection and Assignment Plan</w:t>
      </w:r>
      <w:r w:rsidR="002B4FE8">
        <w:rPr>
          <w:rFonts w:cs="Times New Roman"/>
        </w:rPr>
        <w:t xml:space="preserve"> (TSAP).</w:t>
      </w:r>
    </w:p>
    <w:p w14:paraId="223A6802" w14:textId="77777777" w:rsidR="00757D71" w:rsidRPr="00C5188B" w:rsidRDefault="00757D71" w:rsidP="009019BC">
      <w:pPr>
        <w:spacing w:before="120"/>
        <w:rPr>
          <w:rFonts w:cs="Times New Roman"/>
        </w:rPr>
      </w:pPr>
      <w:r>
        <w:rPr>
          <w:rFonts w:cs="Times New Roman"/>
        </w:rPr>
        <w:t>Policies in t</w:t>
      </w:r>
      <w:r w:rsidRPr="00C5188B">
        <w:rPr>
          <w:rFonts w:cs="Times New Roman"/>
        </w:rPr>
        <w:t xml:space="preserve">his chapter </w:t>
      </w:r>
      <w:r>
        <w:rPr>
          <w:rFonts w:cs="Times New Roman"/>
        </w:rPr>
        <w:t xml:space="preserve">are organized </w:t>
      </w:r>
      <w:r w:rsidRPr="00C5188B">
        <w:rPr>
          <w:rFonts w:cs="Times New Roman"/>
        </w:rPr>
        <w:t>in two parts.</w:t>
      </w:r>
    </w:p>
    <w:p w14:paraId="35B4C9C7" w14:textId="77777777" w:rsidR="00757D71" w:rsidRPr="00C5188B" w:rsidRDefault="00757D71" w:rsidP="009019BC">
      <w:pPr>
        <w:spacing w:before="120"/>
        <w:ind w:left="720"/>
        <w:rPr>
          <w:rFonts w:cs="Times New Roman"/>
        </w:rPr>
      </w:pPr>
      <w:r w:rsidRPr="00C5188B">
        <w:rPr>
          <w:rFonts w:cs="Times New Roman"/>
          <w:u w:val="single"/>
        </w:rPr>
        <w:t xml:space="preserve">Part I: Occupancy </w:t>
      </w:r>
      <w:r>
        <w:rPr>
          <w:rFonts w:cs="Times New Roman"/>
          <w:u w:val="single"/>
        </w:rPr>
        <w:t>Standards</w:t>
      </w:r>
      <w:r w:rsidRPr="00C5188B">
        <w:rPr>
          <w:rFonts w:cs="Times New Roman"/>
        </w:rPr>
        <w:t>. This part contains the PHA’s standards for determining the appropriate unit size for families of different sizes</w:t>
      </w:r>
      <w:r w:rsidR="00A5313B">
        <w:rPr>
          <w:rFonts w:cs="Times New Roman"/>
        </w:rPr>
        <w:t>, compositions,</w:t>
      </w:r>
      <w:r w:rsidRPr="00C5188B">
        <w:rPr>
          <w:rFonts w:cs="Times New Roman"/>
        </w:rPr>
        <w:t xml:space="preserve"> and types.</w:t>
      </w:r>
    </w:p>
    <w:p w14:paraId="73ADA1D8" w14:textId="77777777" w:rsidR="00757D71" w:rsidRPr="00C5188B" w:rsidRDefault="00757D71" w:rsidP="00757D71">
      <w:pPr>
        <w:spacing w:before="120"/>
        <w:ind w:left="720"/>
        <w:rPr>
          <w:rFonts w:cs="Times New Roman"/>
        </w:rPr>
      </w:pPr>
      <w:r w:rsidRPr="00C5188B">
        <w:rPr>
          <w:rFonts w:cs="Times New Roman"/>
          <w:u w:val="single"/>
        </w:rPr>
        <w:t>Part II: Unit Offers</w:t>
      </w:r>
      <w:r w:rsidRPr="00C5188B">
        <w:rPr>
          <w:rFonts w:cs="Times New Roman"/>
        </w:rPr>
        <w:t>. This part contains the PHA’s policies for making unit offers and describes actions to be taken when unit offers are refused.</w:t>
      </w:r>
    </w:p>
    <w:p w14:paraId="6726D167" w14:textId="77777777" w:rsidR="00C76C30" w:rsidRPr="00AE24ED" w:rsidRDefault="00C76C30" w:rsidP="009019BC">
      <w:pPr>
        <w:spacing w:before="240"/>
        <w:jc w:val="center"/>
        <w:rPr>
          <w:rFonts w:cs="Times New Roman"/>
          <w:b/>
        </w:rPr>
      </w:pPr>
      <w:r w:rsidRPr="00AE24ED">
        <w:rPr>
          <w:rFonts w:cs="Times New Roman"/>
          <w:b/>
        </w:rPr>
        <w:t xml:space="preserve">PART I: OCCUPANCY </w:t>
      </w:r>
      <w:r w:rsidR="00757D71">
        <w:rPr>
          <w:rFonts w:cs="Times New Roman"/>
          <w:b/>
        </w:rPr>
        <w:t>STANDARDS</w:t>
      </w:r>
    </w:p>
    <w:p w14:paraId="573C5906" w14:textId="77777777" w:rsidR="00C76C30" w:rsidRPr="00AE24ED" w:rsidRDefault="00C76C30" w:rsidP="009019BC">
      <w:pPr>
        <w:spacing w:before="240"/>
        <w:rPr>
          <w:rFonts w:cs="Times New Roman"/>
          <w:b/>
        </w:rPr>
      </w:pPr>
      <w:r w:rsidRPr="00AE24ED">
        <w:rPr>
          <w:rFonts w:cs="Times New Roman"/>
          <w:b/>
        </w:rPr>
        <w:t>5-I.A. OVERVIEW</w:t>
      </w:r>
    </w:p>
    <w:p w14:paraId="413017A4" w14:textId="77777777" w:rsidR="00757D71" w:rsidRDefault="00757D71" w:rsidP="009019BC">
      <w:pPr>
        <w:spacing w:before="120"/>
        <w:rPr>
          <w:rFonts w:cs="Times New Roman"/>
        </w:rPr>
      </w:pPr>
      <w:r>
        <w:rPr>
          <w:rFonts w:cs="Times New Roman"/>
        </w:rPr>
        <w:t xml:space="preserve">This section </w:t>
      </w:r>
      <w:r w:rsidR="00E06563">
        <w:rPr>
          <w:rFonts w:cs="Times New Roman"/>
        </w:rPr>
        <w:t xml:space="preserve">provides </w:t>
      </w:r>
      <w:r>
        <w:rPr>
          <w:rFonts w:cs="Times New Roman"/>
        </w:rPr>
        <w:t xml:space="preserve">an overview of Part I. </w:t>
      </w:r>
      <w:r w:rsidRPr="00801277">
        <w:rPr>
          <w:rFonts w:cs="Times New Roman"/>
          <w:b/>
        </w:rPr>
        <w:t>No policy decisions are required</w:t>
      </w:r>
      <w:r>
        <w:rPr>
          <w:rFonts w:cs="Times New Roman"/>
        </w:rPr>
        <w:t>.</w:t>
      </w:r>
    </w:p>
    <w:p w14:paraId="6D07CDF6" w14:textId="77777777" w:rsidR="00A739ED" w:rsidRPr="00AE24ED" w:rsidRDefault="00B01AF8" w:rsidP="009019BC">
      <w:pPr>
        <w:spacing w:before="240"/>
        <w:rPr>
          <w:rFonts w:cs="Times New Roman"/>
          <w:b/>
        </w:rPr>
      </w:pPr>
      <w:r>
        <w:rPr>
          <w:rFonts w:cs="Times New Roman"/>
          <w:b/>
        </w:rPr>
        <w:br w:type="page"/>
      </w:r>
      <w:r w:rsidR="00A739ED" w:rsidRPr="00AE24ED">
        <w:rPr>
          <w:rFonts w:cs="Times New Roman"/>
          <w:b/>
        </w:rPr>
        <w:lastRenderedPageBreak/>
        <w:t>5-I.B. DETERMINING UNIT SIZE</w:t>
      </w:r>
    </w:p>
    <w:p w14:paraId="5F7538F9" w14:textId="77777777" w:rsidR="007F3DAC" w:rsidRPr="008567A6" w:rsidRDefault="008567A6" w:rsidP="00CD28C0">
      <w:pPr>
        <w:spacing w:before="120"/>
        <w:ind w:left="720" w:hanging="720"/>
        <w:rPr>
          <w:rFonts w:cs="Times New Roman"/>
          <w:b/>
        </w:rPr>
      </w:pPr>
      <w:bookmarkStart w:id="0" w:name="OLE_LINK1"/>
      <w:bookmarkStart w:id="1" w:name="OLE_LINK2"/>
      <w:r>
        <w:rPr>
          <w:b/>
          <w:bCs/>
          <w:sz w:val="44"/>
        </w:rPr>
        <w:sym w:font="Wingdings 2" w:char="F052"/>
      </w:r>
      <w:r>
        <w:rPr>
          <w:b/>
          <w:bCs/>
          <w:sz w:val="44"/>
        </w:rPr>
        <w:tab/>
      </w:r>
      <w:r w:rsidR="007F3DAC" w:rsidRPr="008567A6">
        <w:rPr>
          <w:rFonts w:cs="Times New Roman"/>
          <w:b/>
          <w:u w:val="single"/>
        </w:rPr>
        <w:t>Decision Point</w:t>
      </w:r>
      <w:r w:rsidR="007F3DAC" w:rsidRPr="008567A6">
        <w:rPr>
          <w:rFonts w:cs="Times New Roman"/>
          <w:b/>
        </w:rPr>
        <w:t>: Will the PHA establish separate occupancy standards for individual developments?</w:t>
      </w:r>
      <w:r w:rsidR="00B01AF8" w:rsidRPr="00B01AF8">
        <w:rPr>
          <w:b/>
        </w:rPr>
        <w:t xml:space="preserve"> </w:t>
      </w:r>
      <w:r w:rsidR="00B01AF8">
        <w:rPr>
          <w:b/>
        </w:rPr>
        <w:t>(Model ACOP, p. 5-2)</w:t>
      </w:r>
    </w:p>
    <w:p w14:paraId="2F1783CC" w14:textId="77777777" w:rsidR="007F3DAC" w:rsidRPr="00AE24ED" w:rsidRDefault="00CD28C0" w:rsidP="00CD28C0">
      <w:pPr>
        <w:widowControl w:val="0"/>
        <w:spacing w:before="120"/>
        <w:ind w:left="720"/>
        <w:rPr>
          <w:rFonts w:cs="Times New Roman"/>
          <w:u w:val="single"/>
        </w:rPr>
      </w:pPr>
      <w:r>
        <w:rPr>
          <w:rFonts w:cs="Times New Roman"/>
          <w:u w:val="single"/>
        </w:rPr>
        <w:t>Things to Consider</w:t>
      </w:r>
    </w:p>
    <w:bookmarkEnd w:id="0"/>
    <w:bookmarkEnd w:id="1"/>
    <w:p w14:paraId="3427ECB2" w14:textId="77777777" w:rsidR="000452FA" w:rsidRPr="00AE24ED" w:rsidRDefault="000452FA" w:rsidP="00CD28C0">
      <w:pPr>
        <w:numPr>
          <w:ilvl w:val="0"/>
          <w:numId w:val="29"/>
        </w:numPr>
        <w:tabs>
          <w:tab w:val="clear" w:pos="1800"/>
        </w:tabs>
        <w:spacing w:before="120"/>
        <w:ind w:left="1080"/>
        <w:rPr>
          <w:rFonts w:cs="Times New Roman"/>
        </w:rPr>
      </w:pPr>
      <w:r w:rsidRPr="00AE24ED">
        <w:rPr>
          <w:rFonts w:cs="Times New Roman"/>
        </w:rPr>
        <w:t xml:space="preserve">Many older public housing developments contain small units with small bedrooms, but some newer units are much larger. For PHAs with a mix of smaller and larger units it is sensible to use occupancy standards that reflect the actual size and layout of the units, rather that simply pegging occupancy levels to number of bedrooms </w:t>
      </w:r>
      <w:r w:rsidR="00644216">
        <w:rPr>
          <w:rFonts w:cs="Times New Roman"/>
        </w:rPr>
        <w:t>[</w:t>
      </w:r>
      <w:r w:rsidRPr="00AE24ED">
        <w:rPr>
          <w:rFonts w:cs="Times New Roman"/>
        </w:rPr>
        <w:t>PH Occ GB, p. 62</w:t>
      </w:r>
      <w:r w:rsidR="00644216">
        <w:rPr>
          <w:rFonts w:cs="Times New Roman"/>
        </w:rPr>
        <w:t>].</w:t>
      </w:r>
    </w:p>
    <w:p w14:paraId="7AB03C5B" w14:textId="77777777" w:rsidR="007F3DAC" w:rsidRPr="00AE24ED" w:rsidRDefault="000452FA" w:rsidP="00CD28C0">
      <w:pPr>
        <w:numPr>
          <w:ilvl w:val="0"/>
          <w:numId w:val="29"/>
        </w:numPr>
        <w:tabs>
          <w:tab w:val="clear" w:pos="1800"/>
        </w:tabs>
        <w:spacing w:before="120"/>
        <w:ind w:left="1080"/>
        <w:rPr>
          <w:rFonts w:cs="Times New Roman"/>
        </w:rPr>
      </w:pPr>
      <w:r w:rsidRPr="00AE24ED">
        <w:rPr>
          <w:rFonts w:cs="Times New Roman"/>
        </w:rPr>
        <w:t>Lower occupancy standards could be used to control density at individual sites, and to reduce the demand on building systems.</w:t>
      </w:r>
    </w:p>
    <w:p w14:paraId="56086B24" w14:textId="77777777" w:rsidR="000452FA" w:rsidRPr="00AE24ED" w:rsidRDefault="000452FA" w:rsidP="00CD28C0">
      <w:pPr>
        <w:numPr>
          <w:ilvl w:val="0"/>
          <w:numId w:val="29"/>
        </w:numPr>
        <w:tabs>
          <w:tab w:val="clear" w:pos="1800"/>
        </w:tabs>
        <w:spacing w:before="120"/>
        <w:ind w:left="1080"/>
        <w:rPr>
          <w:rFonts w:cs="Times New Roman"/>
        </w:rPr>
      </w:pPr>
      <w:r w:rsidRPr="00AE24ED">
        <w:rPr>
          <w:rFonts w:cs="Times New Roman"/>
        </w:rPr>
        <w:t>Lower occupancy standards could also be used as an incentive for deconcentration of a development, or to encourage leasing of hard-to-rent units.</w:t>
      </w:r>
    </w:p>
    <w:p w14:paraId="1C031621" w14:textId="77777777" w:rsidR="000452FA" w:rsidRPr="00AE24ED" w:rsidRDefault="00BB7962" w:rsidP="00CD28C0">
      <w:pPr>
        <w:keepNext/>
        <w:spacing w:before="120"/>
        <w:ind w:left="1800" w:hanging="720"/>
        <w:rPr>
          <w:rFonts w:cs="Times New Roman"/>
          <w:i/>
        </w:rPr>
      </w:pPr>
      <w:r w:rsidRPr="00831022">
        <w:rPr>
          <w:sz w:val="44"/>
          <w:szCs w:val="44"/>
        </w:rPr>
        <w:sym w:font="Wingdings" w:char="F0A8"/>
      </w:r>
      <w:r w:rsidRPr="00747BBF">
        <w:rPr>
          <w:i/>
        </w:rPr>
        <w:tab/>
      </w:r>
      <w:r w:rsidR="000452FA" w:rsidRPr="00AE24ED">
        <w:rPr>
          <w:rFonts w:cs="Times New Roman"/>
          <w:i/>
          <w:u w:val="single"/>
        </w:rPr>
        <w:t>Option 1</w:t>
      </w:r>
      <w:r w:rsidR="000452FA" w:rsidRPr="00AE24ED">
        <w:rPr>
          <w:rFonts w:cs="Times New Roman"/>
          <w:i/>
        </w:rPr>
        <w:t>: Use the model ACOP language shown below.</w:t>
      </w:r>
      <w:r w:rsidR="00562FA4">
        <w:rPr>
          <w:rFonts w:cs="Times New Roman"/>
          <w:i/>
        </w:rPr>
        <w:t xml:space="preserve"> No changes to the model ACOP are needed.</w:t>
      </w:r>
    </w:p>
    <w:p w14:paraId="3D749F7E" w14:textId="77777777" w:rsidR="000452FA" w:rsidRPr="00AE24ED" w:rsidRDefault="000452FA" w:rsidP="00CD28C0">
      <w:pPr>
        <w:spacing w:before="120"/>
        <w:ind w:left="1800"/>
        <w:rPr>
          <w:rFonts w:cs="Times New Roman"/>
        </w:rPr>
      </w:pPr>
      <w:r w:rsidRPr="00AE24ED">
        <w:rPr>
          <w:rFonts w:cs="Times New Roman"/>
        </w:rPr>
        <w:t xml:space="preserve">The PHA will use the same occupancy </w:t>
      </w:r>
      <w:r w:rsidR="008F0B4D">
        <w:rPr>
          <w:rFonts w:cs="Times New Roman"/>
        </w:rPr>
        <w:t>standards</w:t>
      </w:r>
      <w:r w:rsidRPr="00AE24ED">
        <w:rPr>
          <w:rFonts w:cs="Times New Roman"/>
        </w:rPr>
        <w:t xml:space="preserve"> for each of its developments.</w:t>
      </w:r>
    </w:p>
    <w:p w14:paraId="3E1784C2" w14:textId="77777777" w:rsidR="000452FA" w:rsidRPr="00AE24ED" w:rsidRDefault="00BB7962" w:rsidP="00CD28C0">
      <w:pPr>
        <w:keepNext/>
        <w:spacing w:before="120"/>
        <w:ind w:left="1800" w:hanging="720"/>
        <w:rPr>
          <w:rFonts w:cs="Times New Roman"/>
          <w:u w:val="single"/>
        </w:rPr>
      </w:pPr>
      <w:r w:rsidRPr="00831022">
        <w:rPr>
          <w:sz w:val="44"/>
          <w:szCs w:val="44"/>
        </w:rPr>
        <w:sym w:font="Wingdings" w:char="F0A8"/>
      </w:r>
      <w:r w:rsidRPr="00747BBF">
        <w:rPr>
          <w:i/>
        </w:rPr>
        <w:tab/>
      </w:r>
      <w:r w:rsidR="000452FA" w:rsidRPr="00AE24ED">
        <w:rPr>
          <w:rFonts w:cs="Times New Roman"/>
          <w:i/>
          <w:u w:val="single"/>
        </w:rPr>
        <w:t>Option 2</w:t>
      </w:r>
      <w:r w:rsidR="000452FA" w:rsidRPr="00AE24ED">
        <w:rPr>
          <w:rFonts w:cs="Times New Roman"/>
          <w:i/>
        </w:rPr>
        <w:t xml:space="preserve">:  </w:t>
      </w:r>
      <w:r w:rsidR="000452FA" w:rsidRPr="00CD28C0">
        <w:rPr>
          <w:rFonts w:cs="Times New Roman"/>
          <w:i/>
        </w:rPr>
        <w:t>Delete</w:t>
      </w:r>
      <w:r w:rsidR="000452FA" w:rsidRPr="00AE24ED">
        <w:rPr>
          <w:rFonts w:cs="Times New Roman"/>
          <w:i/>
          <w:iCs/>
        </w:rPr>
        <w:t xml:space="preserve"> the model ACOP language and insert the </w:t>
      </w:r>
      <w:r w:rsidR="00E06563">
        <w:rPr>
          <w:rFonts w:cs="Times New Roman"/>
          <w:i/>
          <w:iCs/>
        </w:rPr>
        <w:t>language below.</w:t>
      </w:r>
    </w:p>
    <w:p w14:paraId="274CD41B" w14:textId="77777777" w:rsidR="000452FA" w:rsidRPr="00AE24ED" w:rsidRDefault="000452FA" w:rsidP="00CD28C0">
      <w:pPr>
        <w:spacing w:before="120"/>
        <w:ind w:left="1800"/>
        <w:rPr>
          <w:rFonts w:cs="Times New Roman"/>
        </w:rPr>
      </w:pPr>
      <w:r w:rsidRPr="00AE24ED">
        <w:rPr>
          <w:rFonts w:cs="Times New Roman"/>
        </w:rPr>
        <w:t xml:space="preserve">The PHA has established occupancy </w:t>
      </w:r>
      <w:r w:rsidR="008F0B4D">
        <w:rPr>
          <w:rFonts w:cs="Times New Roman"/>
        </w:rPr>
        <w:t>standards</w:t>
      </w:r>
      <w:r w:rsidRPr="00AE24ED">
        <w:rPr>
          <w:rFonts w:cs="Times New Roman"/>
        </w:rPr>
        <w:t xml:space="preserve"> for individual developments as specified below:</w:t>
      </w:r>
    </w:p>
    <w:p w14:paraId="4971CA2D" w14:textId="77777777" w:rsidR="000452FA" w:rsidRPr="00644216" w:rsidRDefault="00644216" w:rsidP="00CD28C0">
      <w:pPr>
        <w:spacing w:before="120"/>
        <w:ind w:left="1800"/>
        <w:rPr>
          <w:rFonts w:cs="Times New Roman"/>
          <w:b/>
          <w:i/>
        </w:rPr>
      </w:pPr>
      <w:r w:rsidRPr="00644216">
        <w:rPr>
          <w:rFonts w:cs="Times New Roman"/>
          <w:b/>
          <w:i/>
        </w:rPr>
        <w:t>[</w:t>
      </w:r>
      <w:r w:rsidR="000452FA" w:rsidRPr="00644216">
        <w:rPr>
          <w:rFonts w:cs="Times New Roman"/>
          <w:b/>
          <w:i/>
        </w:rPr>
        <w:t xml:space="preserve">List developments or groups of developments with corresponding occupancy </w:t>
      </w:r>
      <w:r w:rsidR="008F0B4D">
        <w:rPr>
          <w:rFonts w:cs="Times New Roman"/>
          <w:b/>
          <w:i/>
        </w:rPr>
        <w:t>standards</w:t>
      </w:r>
      <w:r w:rsidR="000452FA" w:rsidRPr="00644216">
        <w:rPr>
          <w:rFonts w:cs="Times New Roman"/>
          <w:b/>
          <w:i/>
        </w:rPr>
        <w:t>.</w:t>
      </w:r>
      <w:r w:rsidRPr="00644216">
        <w:rPr>
          <w:rFonts w:cs="Times New Roman"/>
          <w:b/>
          <w:i/>
        </w:rPr>
        <w:t>]</w:t>
      </w:r>
    </w:p>
    <w:p w14:paraId="2D660D4B" w14:textId="77777777" w:rsidR="00B01AF8" w:rsidRDefault="00F62690" w:rsidP="008E4C8A">
      <w:pPr>
        <w:keepNext/>
        <w:numPr>
          <w:ilvl w:val="0"/>
          <w:numId w:val="33"/>
        </w:numPr>
        <w:tabs>
          <w:tab w:val="clear" w:pos="1440"/>
        </w:tabs>
        <w:spacing w:before="120"/>
        <w:ind w:left="1800" w:hanging="720"/>
        <w:rPr>
          <w:rFonts w:cs="Times New Roman"/>
          <w:i/>
        </w:rPr>
      </w:pPr>
      <w:r w:rsidRPr="00AE24ED">
        <w:rPr>
          <w:rFonts w:cs="Times New Roman"/>
          <w:i/>
          <w:u w:val="single"/>
        </w:rPr>
        <w:t>Option</w:t>
      </w:r>
      <w:r>
        <w:rPr>
          <w:rFonts w:cs="Times New Roman"/>
          <w:i/>
          <w:u w:val="single"/>
        </w:rPr>
        <w:t>3</w:t>
      </w:r>
      <w:r w:rsidRPr="00AE24ED">
        <w:rPr>
          <w:rFonts w:cs="Times New Roman"/>
          <w:i/>
        </w:rPr>
        <w:t>: Use PHA-established policy. Edit the model ACOP language or delete it and insert the PHA’s policy.</w:t>
      </w:r>
    </w:p>
    <w:p w14:paraId="3F18D422" w14:textId="77777777" w:rsidR="00690966" w:rsidRPr="008567A6" w:rsidRDefault="00B01AF8" w:rsidP="00B01AF8">
      <w:pPr>
        <w:spacing w:before="120"/>
        <w:ind w:left="720" w:hanging="720"/>
        <w:rPr>
          <w:rFonts w:cs="Times New Roman"/>
          <w:b/>
        </w:rPr>
      </w:pPr>
      <w:r>
        <w:rPr>
          <w:b/>
          <w:bCs/>
          <w:sz w:val="44"/>
        </w:rPr>
        <w:br w:type="page"/>
      </w:r>
      <w:r w:rsidR="008567A6">
        <w:rPr>
          <w:b/>
          <w:bCs/>
          <w:sz w:val="44"/>
        </w:rPr>
        <w:lastRenderedPageBreak/>
        <w:sym w:font="Wingdings 2" w:char="F052"/>
      </w:r>
      <w:r w:rsidR="008567A6">
        <w:rPr>
          <w:b/>
          <w:bCs/>
          <w:sz w:val="44"/>
        </w:rPr>
        <w:tab/>
      </w:r>
      <w:r w:rsidR="00690966" w:rsidRPr="008567A6">
        <w:rPr>
          <w:rFonts w:cs="Times New Roman"/>
          <w:b/>
          <w:u w:val="single"/>
        </w:rPr>
        <w:t>Decision Point</w:t>
      </w:r>
      <w:r w:rsidR="00690966" w:rsidRPr="008567A6">
        <w:rPr>
          <w:rFonts w:cs="Times New Roman"/>
          <w:b/>
        </w:rPr>
        <w:t>: How will the PHA determine the appropriate unit size for families?</w:t>
      </w:r>
      <w:r w:rsidRPr="00B01AF8">
        <w:rPr>
          <w:b/>
        </w:rPr>
        <w:t xml:space="preserve"> </w:t>
      </w:r>
      <w:r>
        <w:rPr>
          <w:b/>
        </w:rPr>
        <w:t>(Model ACOP, p. 5-2)</w:t>
      </w:r>
    </w:p>
    <w:p w14:paraId="368EE6AE" w14:textId="77777777" w:rsidR="00690966" w:rsidRDefault="00690966" w:rsidP="00CD28C0">
      <w:pPr>
        <w:widowControl w:val="0"/>
        <w:spacing w:before="120"/>
        <w:ind w:left="720"/>
        <w:rPr>
          <w:rFonts w:cs="Times New Roman"/>
          <w:u w:val="single"/>
        </w:rPr>
      </w:pPr>
      <w:bookmarkStart w:id="2" w:name="OLE_LINK3"/>
      <w:bookmarkStart w:id="3" w:name="OLE_LINK4"/>
      <w:r w:rsidRPr="00AE24ED">
        <w:rPr>
          <w:rFonts w:cs="Times New Roman"/>
          <w:u w:val="single"/>
        </w:rPr>
        <w:t>T</w:t>
      </w:r>
      <w:r w:rsidR="00CD28C0">
        <w:rPr>
          <w:rFonts w:cs="Times New Roman"/>
          <w:u w:val="single"/>
        </w:rPr>
        <w:t>hings to Consider</w:t>
      </w:r>
    </w:p>
    <w:p w14:paraId="2334823F" w14:textId="77777777" w:rsidR="00E06563" w:rsidRDefault="00E06563" w:rsidP="00CD28C0">
      <w:pPr>
        <w:numPr>
          <w:ilvl w:val="0"/>
          <w:numId w:val="29"/>
        </w:numPr>
        <w:tabs>
          <w:tab w:val="clear" w:pos="1800"/>
        </w:tabs>
        <w:spacing w:before="120"/>
        <w:ind w:left="1080"/>
        <w:rPr>
          <w:rFonts w:cs="Times New Roman"/>
        </w:rPr>
      </w:pPr>
      <w:r w:rsidRPr="00AE24ED">
        <w:rPr>
          <w:rFonts w:cs="Times New Roman"/>
        </w:rPr>
        <w:t>The PHA must be careful that its occupancy policies do not violate the prohibition on discrimination on the basis of familial status (Fair Housing Act Amendments, 1988). Under this law, the PHA may limit the number of persons who may occupy a dwelling unit, but may not impose different limits based on the presence of children. For example, if the PHA permits occupancy of a 1-bedroom unit by a married couple, it is unlawful to refuse to rent that unit to a parent with a child.</w:t>
      </w:r>
    </w:p>
    <w:p w14:paraId="307566FB" w14:textId="77777777" w:rsidR="00644216" w:rsidRDefault="00644216" w:rsidP="00CD28C0">
      <w:pPr>
        <w:numPr>
          <w:ilvl w:val="0"/>
          <w:numId w:val="29"/>
        </w:numPr>
        <w:tabs>
          <w:tab w:val="clear" w:pos="1800"/>
        </w:tabs>
        <w:spacing w:before="120"/>
        <w:ind w:left="1080"/>
        <w:rPr>
          <w:rFonts w:cs="Times New Roman"/>
        </w:rPr>
      </w:pPr>
      <w:r>
        <w:rPr>
          <w:rFonts w:cs="Times New Roman"/>
        </w:rPr>
        <w:t xml:space="preserve">HUD regulations do not specify </w:t>
      </w:r>
      <w:r w:rsidR="00E06563" w:rsidRPr="00AE24ED">
        <w:rPr>
          <w:rFonts w:cs="Times New Roman"/>
        </w:rPr>
        <w:t>the</w:t>
      </w:r>
      <w:r>
        <w:rPr>
          <w:rFonts w:cs="Times New Roman"/>
        </w:rPr>
        <w:t xml:space="preserve"> number of persons who may live in public housing units of various sizes.</w:t>
      </w:r>
      <w:r w:rsidR="00E06563" w:rsidRPr="00AE24ED">
        <w:rPr>
          <w:rFonts w:cs="Times New Roman"/>
        </w:rPr>
        <w:t xml:space="preserve"> However, HUD published a Notice of Statement of Policy on </w:t>
      </w:r>
      <w:smartTag w:uri="urn:schemas-microsoft-com:office:smarttags" w:element="date">
        <w:smartTagPr>
          <w:attr w:name="Month" w:val="12"/>
          <w:attr w:name="Day" w:val="18"/>
          <w:attr w:name="Year" w:val="1998"/>
        </w:smartTagPr>
        <w:r w:rsidR="00E06563" w:rsidRPr="00AE24ED">
          <w:rPr>
            <w:rFonts w:cs="Times New Roman"/>
          </w:rPr>
          <w:t>December 18, 1998</w:t>
        </w:r>
      </w:smartTag>
      <w:r w:rsidR="00E06563" w:rsidRPr="00AE24ED">
        <w:rPr>
          <w:rFonts w:cs="Times New Roman"/>
        </w:rPr>
        <w:t xml:space="preserve">. The notice states in part that, “… an occupancy policy of </w:t>
      </w:r>
      <w:r>
        <w:rPr>
          <w:rFonts w:cs="Times New Roman"/>
        </w:rPr>
        <w:t>two</w:t>
      </w:r>
      <w:r w:rsidR="00E06563" w:rsidRPr="00AE24ED">
        <w:rPr>
          <w:rFonts w:cs="Times New Roman"/>
        </w:rPr>
        <w:t xml:space="preserve"> persons in a bedroom, as a general rule, is reasonable under the Fair Housing Act”</w:t>
      </w:r>
      <w:r>
        <w:rPr>
          <w:rFonts w:cs="Times New Roman"/>
        </w:rPr>
        <w:t xml:space="preserve"> [PH Occ GB, p. 62].</w:t>
      </w:r>
      <w:r w:rsidR="00E06563" w:rsidRPr="00AE24ED">
        <w:rPr>
          <w:rFonts w:cs="Times New Roman"/>
        </w:rPr>
        <w:t xml:space="preserve"> </w:t>
      </w:r>
    </w:p>
    <w:p w14:paraId="22FC7896" w14:textId="77777777" w:rsidR="00E06563" w:rsidRPr="00AE24ED" w:rsidRDefault="00E06563" w:rsidP="00CD28C0">
      <w:pPr>
        <w:numPr>
          <w:ilvl w:val="0"/>
          <w:numId w:val="29"/>
        </w:numPr>
        <w:tabs>
          <w:tab w:val="clear" w:pos="1800"/>
        </w:tabs>
        <w:spacing w:before="120"/>
        <w:ind w:left="1080"/>
        <w:rPr>
          <w:rFonts w:cs="Times New Roman"/>
        </w:rPr>
      </w:pPr>
      <w:r w:rsidRPr="00AE24ED">
        <w:rPr>
          <w:rFonts w:cs="Times New Roman"/>
        </w:rPr>
        <w:t>The Statement also suggests that PHAs are permitted to consider the following issues in establishing their own occupancy standards:</w:t>
      </w:r>
    </w:p>
    <w:p w14:paraId="4AAADE52" w14:textId="77777777" w:rsidR="00E06563" w:rsidRPr="00AE24ED" w:rsidRDefault="00E06563" w:rsidP="00B01AF8">
      <w:pPr>
        <w:numPr>
          <w:ilvl w:val="0"/>
          <w:numId w:val="32"/>
        </w:numPr>
        <w:tabs>
          <w:tab w:val="clear" w:pos="1800"/>
        </w:tabs>
        <w:spacing w:before="120"/>
        <w:ind w:left="1440"/>
        <w:rPr>
          <w:rFonts w:cs="Times New Roman"/>
        </w:rPr>
      </w:pPr>
      <w:r w:rsidRPr="00AE24ED">
        <w:rPr>
          <w:rFonts w:cs="Times New Roman"/>
        </w:rPr>
        <w:t xml:space="preserve">Applicable </w:t>
      </w:r>
      <w:r w:rsidRPr="00CD28C0">
        <w:rPr>
          <w:rFonts w:cs="Times New Roman"/>
          <w:szCs w:val="20"/>
        </w:rPr>
        <w:t>state</w:t>
      </w:r>
      <w:r w:rsidRPr="00AE24ED">
        <w:rPr>
          <w:rFonts w:cs="Times New Roman"/>
        </w:rPr>
        <w:t xml:space="preserve"> or local hous</w:t>
      </w:r>
      <w:r w:rsidR="00ED2BD6">
        <w:rPr>
          <w:rFonts w:cs="Times New Roman"/>
        </w:rPr>
        <w:t>ing or occupancy codes (if any)</w:t>
      </w:r>
    </w:p>
    <w:p w14:paraId="181FC2BD" w14:textId="77777777" w:rsidR="00E06563" w:rsidRPr="00B01AF8" w:rsidRDefault="00E06563" w:rsidP="00B01AF8">
      <w:pPr>
        <w:numPr>
          <w:ilvl w:val="0"/>
          <w:numId w:val="32"/>
        </w:numPr>
        <w:tabs>
          <w:tab w:val="clear" w:pos="1800"/>
        </w:tabs>
        <w:spacing w:before="120"/>
        <w:ind w:left="1440"/>
        <w:rPr>
          <w:rFonts w:cs="Times New Roman"/>
          <w:szCs w:val="20"/>
        </w:rPr>
      </w:pPr>
      <w:r w:rsidRPr="00B01AF8">
        <w:rPr>
          <w:rFonts w:cs="Times New Roman"/>
          <w:szCs w:val="20"/>
        </w:rPr>
        <w:t>Size and configura</w:t>
      </w:r>
      <w:r w:rsidR="00ED2BD6">
        <w:rPr>
          <w:rFonts w:cs="Times New Roman"/>
          <w:szCs w:val="20"/>
        </w:rPr>
        <w:t>tion of the PHA’s housing units</w:t>
      </w:r>
    </w:p>
    <w:p w14:paraId="157E8310" w14:textId="77777777" w:rsidR="00E06563" w:rsidRPr="00B01AF8" w:rsidRDefault="00E06563" w:rsidP="00B01AF8">
      <w:pPr>
        <w:numPr>
          <w:ilvl w:val="0"/>
          <w:numId w:val="32"/>
        </w:numPr>
        <w:tabs>
          <w:tab w:val="clear" w:pos="1800"/>
        </w:tabs>
        <w:spacing w:before="120"/>
        <w:ind w:left="1440"/>
        <w:rPr>
          <w:rFonts w:cs="Times New Roman"/>
          <w:szCs w:val="20"/>
        </w:rPr>
      </w:pPr>
      <w:r w:rsidRPr="00B01AF8">
        <w:rPr>
          <w:rFonts w:cs="Times New Roman"/>
          <w:szCs w:val="20"/>
        </w:rPr>
        <w:t>Limitations imposed by the capa</w:t>
      </w:r>
      <w:r w:rsidR="00ED2BD6">
        <w:rPr>
          <w:rFonts w:cs="Times New Roman"/>
          <w:szCs w:val="20"/>
        </w:rPr>
        <w:t>city of water and sewer systems</w:t>
      </w:r>
    </w:p>
    <w:p w14:paraId="3176AB58" w14:textId="77777777" w:rsidR="00E06563" w:rsidRPr="00B01AF8" w:rsidRDefault="00ED2BD6" w:rsidP="00B01AF8">
      <w:pPr>
        <w:numPr>
          <w:ilvl w:val="0"/>
          <w:numId w:val="32"/>
        </w:numPr>
        <w:tabs>
          <w:tab w:val="clear" w:pos="1800"/>
        </w:tabs>
        <w:spacing w:before="120"/>
        <w:ind w:left="1440"/>
        <w:rPr>
          <w:rFonts w:cs="Times New Roman"/>
          <w:szCs w:val="20"/>
        </w:rPr>
      </w:pPr>
      <w:r>
        <w:rPr>
          <w:rFonts w:cs="Times New Roman"/>
          <w:szCs w:val="20"/>
        </w:rPr>
        <w:t>Site density issues</w:t>
      </w:r>
    </w:p>
    <w:p w14:paraId="30982117" w14:textId="77777777" w:rsidR="00E06563" w:rsidRPr="00B01AF8" w:rsidRDefault="00E06563" w:rsidP="00B01AF8">
      <w:pPr>
        <w:numPr>
          <w:ilvl w:val="0"/>
          <w:numId w:val="32"/>
        </w:numPr>
        <w:tabs>
          <w:tab w:val="clear" w:pos="1800"/>
        </w:tabs>
        <w:spacing w:before="120"/>
        <w:ind w:left="1440"/>
        <w:rPr>
          <w:rFonts w:cs="Times New Roman"/>
          <w:szCs w:val="20"/>
        </w:rPr>
      </w:pPr>
      <w:r w:rsidRPr="00B01AF8">
        <w:rPr>
          <w:rFonts w:cs="Times New Roman"/>
          <w:szCs w:val="20"/>
        </w:rPr>
        <w:t>Characteris</w:t>
      </w:r>
      <w:r w:rsidR="00ED2BD6">
        <w:rPr>
          <w:rFonts w:cs="Times New Roman"/>
          <w:szCs w:val="20"/>
        </w:rPr>
        <w:t>tics of individual families</w:t>
      </w:r>
    </w:p>
    <w:p w14:paraId="573A4C31" w14:textId="77777777" w:rsidR="00E06563" w:rsidRPr="00AE24ED" w:rsidRDefault="00E06563" w:rsidP="00B01AF8">
      <w:pPr>
        <w:numPr>
          <w:ilvl w:val="0"/>
          <w:numId w:val="32"/>
        </w:numPr>
        <w:tabs>
          <w:tab w:val="clear" w:pos="1800"/>
        </w:tabs>
        <w:spacing w:before="120"/>
        <w:ind w:left="1440"/>
        <w:rPr>
          <w:rFonts w:cs="Times New Roman"/>
        </w:rPr>
      </w:pPr>
      <w:r w:rsidRPr="00B01AF8">
        <w:rPr>
          <w:rFonts w:cs="Times New Roman"/>
          <w:szCs w:val="20"/>
        </w:rPr>
        <w:t>Avoiding both</w:t>
      </w:r>
      <w:r w:rsidRPr="00AE24ED">
        <w:rPr>
          <w:rFonts w:cs="Times New Roman"/>
        </w:rPr>
        <w:t xml:space="preserve"> under-utilizing </w:t>
      </w:r>
      <w:r w:rsidR="00ED2BD6">
        <w:rPr>
          <w:rFonts w:cs="Times New Roman"/>
        </w:rPr>
        <w:t>space and overcrowding families</w:t>
      </w:r>
    </w:p>
    <w:bookmarkEnd w:id="2"/>
    <w:bookmarkEnd w:id="3"/>
    <w:p w14:paraId="7289CFA9" w14:textId="77777777" w:rsidR="00C02732" w:rsidRDefault="00A90F74" w:rsidP="00CD28C0">
      <w:pPr>
        <w:numPr>
          <w:ilvl w:val="0"/>
          <w:numId w:val="29"/>
        </w:numPr>
        <w:tabs>
          <w:tab w:val="clear" w:pos="1800"/>
        </w:tabs>
        <w:spacing w:before="120"/>
        <w:ind w:left="1080"/>
        <w:rPr>
          <w:rFonts w:cs="Times New Roman"/>
        </w:rPr>
      </w:pPr>
      <w:r w:rsidRPr="00AE24ED">
        <w:rPr>
          <w:rFonts w:cs="Times New Roman"/>
        </w:rPr>
        <w:t>The ACOP must state the PHA’s policy on the minimum and maximum number of persons who may live in units</w:t>
      </w:r>
      <w:r w:rsidR="0005681D">
        <w:rPr>
          <w:rFonts w:cs="Times New Roman"/>
        </w:rPr>
        <w:t xml:space="preserve">. The model policy addresses this issue considering each of the elements specified in reference to </w:t>
      </w:r>
      <w:r w:rsidR="00A1677B">
        <w:rPr>
          <w:rFonts w:cs="Times New Roman"/>
        </w:rPr>
        <w:t>those</w:t>
      </w:r>
      <w:r w:rsidR="0005681D">
        <w:rPr>
          <w:rFonts w:cs="Times New Roman"/>
        </w:rPr>
        <w:t xml:space="preserve"> outlined in the Public Housing Occupancy Guidebook, including the list of principles for PHA policy on occupancy standards</w:t>
      </w:r>
      <w:r w:rsidRPr="00AE24ED">
        <w:rPr>
          <w:rFonts w:cs="Times New Roman"/>
        </w:rPr>
        <w:t xml:space="preserve"> </w:t>
      </w:r>
      <w:r w:rsidR="00C02732">
        <w:rPr>
          <w:rFonts w:cs="Times New Roman"/>
        </w:rPr>
        <w:t>[</w:t>
      </w:r>
      <w:r w:rsidRPr="00AE24ED">
        <w:rPr>
          <w:rFonts w:cs="Times New Roman"/>
        </w:rPr>
        <w:t>PH</w:t>
      </w:r>
      <w:r w:rsidR="00DD7631">
        <w:rPr>
          <w:rFonts w:cs="Times New Roman"/>
        </w:rPr>
        <w:t xml:space="preserve"> O</w:t>
      </w:r>
      <w:r w:rsidR="00801277">
        <w:rPr>
          <w:rFonts w:cs="Times New Roman"/>
        </w:rPr>
        <w:t>cc</w:t>
      </w:r>
      <w:r w:rsidR="00DD7631">
        <w:rPr>
          <w:rFonts w:cs="Times New Roman"/>
        </w:rPr>
        <w:t xml:space="preserve"> </w:t>
      </w:r>
      <w:r w:rsidRPr="00AE24ED">
        <w:rPr>
          <w:rFonts w:cs="Times New Roman"/>
        </w:rPr>
        <w:t>GB, p. 63</w:t>
      </w:r>
      <w:r w:rsidR="00C02732">
        <w:rPr>
          <w:rFonts w:cs="Times New Roman"/>
        </w:rPr>
        <w:t>].</w:t>
      </w:r>
    </w:p>
    <w:p w14:paraId="2BF07AC2" w14:textId="77777777" w:rsidR="000452FA" w:rsidRPr="00AE24ED" w:rsidRDefault="00C02732" w:rsidP="00CD28C0">
      <w:pPr>
        <w:numPr>
          <w:ilvl w:val="0"/>
          <w:numId w:val="29"/>
        </w:numPr>
        <w:tabs>
          <w:tab w:val="clear" w:pos="1800"/>
        </w:tabs>
        <w:spacing w:before="120"/>
        <w:ind w:left="1080"/>
        <w:rPr>
          <w:rFonts w:cs="Times New Roman"/>
        </w:rPr>
      </w:pPr>
      <w:r>
        <w:rPr>
          <w:rFonts w:cs="Times New Roman"/>
        </w:rPr>
        <w:t>PHAs must ensure that the maximum number of persons for each size unit does not exceed local housing and occupancy codes. The model policy may need to be edited to comply with local codes</w:t>
      </w:r>
      <w:r w:rsidR="00A25AE3">
        <w:rPr>
          <w:rFonts w:cs="Times New Roman"/>
        </w:rPr>
        <w:t xml:space="preserve"> in your jurisdiction</w:t>
      </w:r>
      <w:r>
        <w:rPr>
          <w:rFonts w:cs="Times New Roman"/>
        </w:rPr>
        <w:t>.</w:t>
      </w:r>
    </w:p>
    <w:p w14:paraId="43A241C3" w14:textId="77777777" w:rsidR="00A90F74" w:rsidRDefault="00A90F74" w:rsidP="00CD28C0">
      <w:pPr>
        <w:numPr>
          <w:ilvl w:val="0"/>
          <w:numId w:val="29"/>
        </w:numPr>
        <w:tabs>
          <w:tab w:val="clear" w:pos="1800"/>
        </w:tabs>
        <w:spacing w:before="120"/>
        <w:ind w:left="1080"/>
        <w:rPr>
          <w:rFonts w:cs="Times New Roman"/>
        </w:rPr>
      </w:pPr>
      <w:r w:rsidRPr="00AE24ED">
        <w:rPr>
          <w:rFonts w:cs="Times New Roman"/>
        </w:rPr>
        <w:t>PHA</w:t>
      </w:r>
      <w:r w:rsidR="00C618D6">
        <w:rPr>
          <w:rFonts w:cs="Times New Roman"/>
        </w:rPr>
        <w:t>s</w:t>
      </w:r>
      <w:r w:rsidRPr="00AE24ED">
        <w:rPr>
          <w:rFonts w:cs="Times New Roman"/>
        </w:rPr>
        <w:t xml:space="preserve"> may allocate bedrooms based on the ages and relationships of family members. However, </w:t>
      </w:r>
      <w:r w:rsidR="001771EE" w:rsidRPr="00AE24ED">
        <w:rPr>
          <w:rFonts w:cs="Times New Roman"/>
        </w:rPr>
        <w:t>the PHA may not determine which family members will actually share a bedroom.</w:t>
      </w:r>
    </w:p>
    <w:p w14:paraId="42C1B526" w14:textId="77777777" w:rsidR="007177C8" w:rsidRDefault="007177C8" w:rsidP="00CD28C0">
      <w:pPr>
        <w:numPr>
          <w:ilvl w:val="0"/>
          <w:numId w:val="29"/>
        </w:numPr>
        <w:tabs>
          <w:tab w:val="clear" w:pos="1800"/>
        </w:tabs>
        <w:spacing w:before="120"/>
        <w:ind w:left="1080"/>
        <w:rPr>
          <w:rFonts w:cs="Times New Roman"/>
        </w:rPr>
      </w:pPr>
      <w:r>
        <w:rPr>
          <w:rFonts w:cs="Times New Roman"/>
        </w:rPr>
        <w:t>The equal access final rule prohibits discrimination on the basis of sexual preference, gender identity, and marital status. It also prohibits PHAs from inquiring as to the sexual preference or gender identity of applicants and residents. This creates difficulty in determining the appropriate bedroom size for families that include unrelated adults.</w:t>
      </w:r>
    </w:p>
    <w:p w14:paraId="1C4F4E72" w14:textId="77777777" w:rsidR="007177C8" w:rsidRDefault="00211BFE" w:rsidP="00CD28C0">
      <w:pPr>
        <w:numPr>
          <w:ilvl w:val="0"/>
          <w:numId w:val="29"/>
        </w:numPr>
        <w:tabs>
          <w:tab w:val="clear" w:pos="1800"/>
        </w:tabs>
        <w:spacing w:before="120"/>
        <w:ind w:left="1080"/>
        <w:rPr>
          <w:rFonts w:cs="Times New Roman"/>
        </w:rPr>
      </w:pPr>
      <w:r>
        <w:rPr>
          <w:rFonts w:cs="Times New Roman"/>
        </w:rPr>
        <w:br w:type="page"/>
      </w:r>
      <w:r w:rsidR="007177C8">
        <w:rPr>
          <w:rFonts w:cs="Times New Roman"/>
        </w:rPr>
        <w:lastRenderedPageBreak/>
        <w:t xml:space="preserve">The default policy states that </w:t>
      </w:r>
      <w:r w:rsidR="00A1677B">
        <w:rPr>
          <w:rFonts w:cs="Times New Roman"/>
        </w:rPr>
        <w:t xml:space="preserve">the </w:t>
      </w:r>
      <w:r w:rsidR="00DA31E2">
        <w:rPr>
          <w:rFonts w:cs="Times New Roman"/>
        </w:rPr>
        <w:t>PHA will allocate one bedroom for every two persons with certain exceptions</w:t>
      </w:r>
      <w:r w:rsidR="007177C8">
        <w:rPr>
          <w:rFonts w:cs="Times New Roman"/>
        </w:rPr>
        <w:t>. The PHA should ensure that inquiries for the purpose of allocating bedrooms do not violate the civil rights of applicants or residents.</w:t>
      </w:r>
    </w:p>
    <w:p w14:paraId="29812483" w14:textId="77777777" w:rsidR="0005681D" w:rsidRDefault="0005681D" w:rsidP="00CD28C0">
      <w:pPr>
        <w:numPr>
          <w:ilvl w:val="0"/>
          <w:numId w:val="29"/>
        </w:numPr>
        <w:tabs>
          <w:tab w:val="clear" w:pos="1800"/>
        </w:tabs>
        <w:spacing w:before="120"/>
        <w:ind w:left="1080"/>
        <w:rPr>
          <w:rFonts w:cs="Times New Roman"/>
        </w:rPr>
      </w:pPr>
      <w:r>
        <w:rPr>
          <w:rFonts w:cs="Times New Roman"/>
        </w:rPr>
        <w:t xml:space="preserve">The Public Housing Occupancy Guidebook states that </w:t>
      </w:r>
      <w:r w:rsidR="0062740F">
        <w:rPr>
          <w:rFonts w:cs="Times New Roman"/>
        </w:rPr>
        <w:t>an unborn child will not be counted as a person in determining unit size, but that a single pregnant woman may be assigned to a 1-bedroom unit. The default policy opts to assign single pregnant women to a 1-bedroom unit to eliminate the need for a transfer after the child is born, which aligns with the “two persons per bedroom” aspect of the policy. However, the PHA will still need to consider the length of time before the family is eligible to transfer to a 2-bedroom unit to avoid two persons of differing generations residing in the same bedroom.</w:t>
      </w:r>
      <w:r w:rsidR="003A4CFA">
        <w:rPr>
          <w:rFonts w:cs="Times New Roman"/>
        </w:rPr>
        <w:t xml:space="preserve"> As such, the default policy requires the PHA to enter the number of years (e.g., two years) after which the family will be eligible for a transfer, and cannot be adopted as-is.</w:t>
      </w:r>
    </w:p>
    <w:p w14:paraId="5A6278CD" w14:textId="77777777" w:rsidR="00C93087" w:rsidRPr="00AE24ED" w:rsidRDefault="00C93087" w:rsidP="00CD28C0">
      <w:pPr>
        <w:numPr>
          <w:ilvl w:val="0"/>
          <w:numId w:val="29"/>
        </w:numPr>
        <w:tabs>
          <w:tab w:val="clear" w:pos="1800"/>
        </w:tabs>
        <w:spacing w:before="120"/>
        <w:ind w:left="1080"/>
        <w:rPr>
          <w:rFonts w:cs="Times New Roman"/>
        </w:rPr>
      </w:pPr>
      <w:r>
        <w:rPr>
          <w:rFonts w:cs="Times New Roman"/>
        </w:rPr>
        <w:t>Under the same reasoning and to promote consistency, the model ACOP provides that a single parent with one child will also be assigned to a one-bedroom unit, assuming no other changes in family composition,  until the child reaches a specified age. Under this policy, the family will be eligible to request a transfer to a 2-bedroom unit after the child reaches that age.</w:t>
      </w:r>
    </w:p>
    <w:p w14:paraId="0EC127B1" w14:textId="77777777" w:rsidR="00C618D6" w:rsidRDefault="0074274F" w:rsidP="00CD28C0">
      <w:pPr>
        <w:numPr>
          <w:ilvl w:val="0"/>
          <w:numId w:val="29"/>
        </w:numPr>
        <w:tabs>
          <w:tab w:val="clear" w:pos="1800"/>
        </w:tabs>
        <w:spacing w:before="120"/>
        <w:ind w:left="1080"/>
        <w:rPr>
          <w:rFonts w:cs="Times New Roman"/>
        </w:rPr>
      </w:pPr>
      <w:r w:rsidRPr="00AE24ED">
        <w:rPr>
          <w:rFonts w:cs="Times New Roman"/>
        </w:rPr>
        <w:t>In addition to the default policies listed in the model ACOP, some PHAs</w:t>
      </w:r>
      <w:r w:rsidR="00D54D99" w:rsidRPr="00AE24ED">
        <w:rPr>
          <w:rFonts w:cs="Times New Roman"/>
        </w:rPr>
        <w:t xml:space="preserve"> allocate separate bedrooms for children of the same sex with an age difference of a specified number of years (</w:t>
      </w:r>
      <w:r w:rsidR="003A4CFA">
        <w:rPr>
          <w:rFonts w:cs="Times New Roman"/>
        </w:rPr>
        <w:t>e.g.</w:t>
      </w:r>
      <w:r w:rsidR="00D54D99" w:rsidRPr="00AE24ED">
        <w:rPr>
          <w:rFonts w:cs="Times New Roman"/>
        </w:rPr>
        <w:t xml:space="preserve">, </w:t>
      </w:r>
      <w:r w:rsidR="003A4CFA">
        <w:rPr>
          <w:rFonts w:cs="Times New Roman"/>
        </w:rPr>
        <w:t>five</w:t>
      </w:r>
      <w:r w:rsidR="003A4CFA" w:rsidRPr="00AE24ED">
        <w:rPr>
          <w:rFonts w:cs="Times New Roman"/>
        </w:rPr>
        <w:t xml:space="preserve"> </w:t>
      </w:r>
      <w:r w:rsidR="00D54D99" w:rsidRPr="00AE24ED">
        <w:rPr>
          <w:rFonts w:cs="Times New Roman"/>
        </w:rPr>
        <w:t>years)</w:t>
      </w:r>
      <w:r w:rsidR="00C618D6">
        <w:rPr>
          <w:rFonts w:cs="Times New Roman"/>
        </w:rPr>
        <w:t>, or for unrelated adults of the same sex</w:t>
      </w:r>
      <w:r w:rsidR="00551220">
        <w:rPr>
          <w:rFonts w:cs="Times New Roman"/>
        </w:rPr>
        <w:t xml:space="preserve"> (see Option </w:t>
      </w:r>
      <w:r w:rsidR="00A25AE3">
        <w:rPr>
          <w:rFonts w:cs="Times New Roman"/>
        </w:rPr>
        <w:t>3)</w:t>
      </w:r>
      <w:r w:rsidR="00D54D99" w:rsidRPr="00AE24ED">
        <w:rPr>
          <w:rFonts w:cs="Times New Roman"/>
        </w:rPr>
        <w:t>.</w:t>
      </w:r>
    </w:p>
    <w:p w14:paraId="231C7543" w14:textId="77777777" w:rsidR="000F38EB" w:rsidRPr="00211BFE" w:rsidRDefault="00B01AF8" w:rsidP="003A4CFA">
      <w:pPr>
        <w:keepNext/>
        <w:spacing w:before="120"/>
        <w:ind w:left="1080"/>
      </w:pPr>
      <w:r>
        <w:rPr>
          <w:sz w:val="44"/>
          <w:szCs w:val="44"/>
        </w:rPr>
        <w:br w:type="page"/>
      </w:r>
      <w:r w:rsidR="000F38EB">
        <w:rPr>
          <w:b/>
          <w:shd w:val="solid" w:color="auto" w:fill="auto"/>
        </w:rPr>
        <w:lastRenderedPageBreak/>
        <w:t>CAUTION</w:t>
      </w:r>
      <w:r w:rsidR="000F38EB" w:rsidRPr="00571D8A">
        <w:rPr>
          <w:b/>
          <w:shd w:val="solid" w:color="auto" w:fill="auto"/>
        </w:rPr>
        <w:t>:</w:t>
      </w:r>
      <w:r w:rsidR="000F38EB" w:rsidRPr="005409D1">
        <w:t xml:space="preserve"> </w:t>
      </w:r>
      <w:r w:rsidR="000F38EB" w:rsidRPr="005409D1">
        <w:rPr>
          <w:b/>
        </w:rPr>
        <w:t>You must insert information here. The model ACOP does not contain language that can be adopted as-is.</w:t>
      </w:r>
    </w:p>
    <w:p w14:paraId="15CB5B84" w14:textId="77777777" w:rsidR="00693DD6" w:rsidRPr="00AE24ED" w:rsidRDefault="00BB7962" w:rsidP="000F38EB">
      <w:pPr>
        <w:keepNext/>
        <w:spacing w:before="120"/>
        <w:ind w:left="1800" w:hanging="720"/>
        <w:rPr>
          <w:rFonts w:cs="Times New Roman"/>
          <w:i/>
        </w:rPr>
      </w:pPr>
      <w:r w:rsidRPr="00831022">
        <w:rPr>
          <w:sz w:val="44"/>
          <w:szCs w:val="44"/>
        </w:rPr>
        <w:sym w:font="Wingdings" w:char="F0A8"/>
      </w:r>
      <w:r w:rsidRPr="00747BBF">
        <w:rPr>
          <w:i/>
        </w:rPr>
        <w:tab/>
      </w:r>
      <w:r w:rsidR="00693DD6" w:rsidRPr="00AE24ED">
        <w:rPr>
          <w:rFonts w:cs="Times New Roman"/>
          <w:i/>
          <w:u w:val="single"/>
        </w:rPr>
        <w:t>Option 1</w:t>
      </w:r>
      <w:r w:rsidR="00693DD6" w:rsidRPr="00AE24ED">
        <w:rPr>
          <w:rFonts w:cs="Times New Roman"/>
          <w:i/>
        </w:rPr>
        <w:t>: Use the model ACOP language shown below.</w:t>
      </w:r>
      <w:r w:rsidR="00562FA4">
        <w:rPr>
          <w:rFonts w:cs="Times New Roman"/>
          <w:i/>
        </w:rPr>
        <w:t xml:space="preserve"> No changes to the model ACOP are needed.</w:t>
      </w:r>
    </w:p>
    <w:p w14:paraId="35829811" w14:textId="77777777" w:rsidR="00C618D6" w:rsidRDefault="00C618D6" w:rsidP="00B01AF8">
      <w:pPr>
        <w:spacing w:before="120"/>
        <w:ind w:left="1800"/>
        <w:rPr>
          <w:rFonts w:cs="Times New Roman"/>
        </w:rPr>
      </w:pPr>
      <w:r>
        <w:rPr>
          <w:rFonts w:cs="Times New Roman"/>
        </w:rPr>
        <w:t>The PHA’s occupancy standards are as follows:</w:t>
      </w:r>
    </w:p>
    <w:p w14:paraId="6E109818" w14:textId="77777777" w:rsidR="00C618D6" w:rsidRPr="00C5188B" w:rsidRDefault="00C618D6" w:rsidP="00B01AF8">
      <w:pPr>
        <w:spacing w:before="120"/>
        <w:ind w:left="2520"/>
        <w:rPr>
          <w:rFonts w:cs="Times New Roman"/>
        </w:rPr>
      </w:pPr>
      <w:r w:rsidRPr="00C5188B">
        <w:rPr>
          <w:rFonts w:cs="Times New Roman"/>
        </w:rPr>
        <w:t>The PHA will assign one bedroom for each two persons within the household, except in the following circumstances:</w:t>
      </w:r>
    </w:p>
    <w:p w14:paraId="0DA7BB58" w14:textId="77777777" w:rsidR="00C618D6" w:rsidRPr="00C5188B" w:rsidRDefault="00C618D6" w:rsidP="00B01AF8">
      <w:pPr>
        <w:autoSpaceDE w:val="0"/>
        <w:autoSpaceDN w:val="0"/>
        <w:adjustRightInd w:val="0"/>
        <w:spacing w:before="120"/>
        <w:ind w:left="3240"/>
        <w:rPr>
          <w:rFonts w:cs="Times New Roman"/>
        </w:rPr>
      </w:pPr>
      <w:bookmarkStart w:id="4" w:name="_Hlk489361337"/>
      <w:r>
        <w:rPr>
          <w:rFonts w:cs="Times New Roman"/>
        </w:rPr>
        <w:t>P</w:t>
      </w:r>
      <w:r w:rsidRPr="00C5188B">
        <w:rPr>
          <w:rFonts w:cs="Times New Roman"/>
        </w:rPr>
        <w:t>ersons of different generations will not be required to share a bedroom</w:t>
      </w:r>
      <w:r w:rsidR="00CE412E">
        <w:rPr>
          <w:rFonts w:cs="Times New Roman"/>
        </w:rPr>
        <w:t>, except:</w:t>
      </w:r>
    </w:p>
    <w:p w14:paraId="76CAE4B9" w14:textId="77777777" w:rsidR="002C1E01" w:rsidRPr="00A01442" w:rsidRDefault="00CE412E" w:rsidP="00762D69">
      <w:pPr>
        <w:autoSpaceDE w:val="0"/>
        <w:autoSpaceDN w:val="0"/>
        <w:adjustRightInd w:val="0"/>
        <w:spacing w:before="120"/>
        <w:ind w:left="3960"/>
        <w:rPr>
          <w:rFonts w:cs="Times New Roman"/>
        </w:rPr>
      </w:pPr>
      <w:r>
        <w:rPr>
          <w:rFonts w:cs="Times New Roman"/>
        </w:rPr>
        <w:t>A</w:t>
      </w:r>
      <w:r w:rsidR="002C1E01">
        <w:rPr>
          <w:rFonts w:cs="Times New Roman"/>
        </w:rPr>
        <w:t xml:space="preserve"> s</w:t>
      </w:r>
      <w:r w:rsidR="002C1E01" w:rsidRPr="00A01442">
        <w:rPr>
          <w:rFonts w:cs="Times New Roman"/>
        </w:rPr>
        <w:t>ingle pregnant woman</w:t>
      </w:r>
      <w:r w:rsidR="002C1E01">
        <w:rPr>
          <w:rFonts w:cs="Times New Roman"/>
        </w:rPr>
        <w:t xml:space="preserve"> with no other household members </w:t>
      </w:r>
      <w:r>
        <w:rPr>
          <w:rFonts w:cs="Times New Roman"/>
        </w:rPr>
        <w:t xml:space="preserve">and a </w:t>
      </w:r>
      <w:r w:rsidR="002C1E01">
        <w:rPr>
          <w:rFonts w:cs="Times New Roman"/>
        </w:rPr>
        <w:t xml:space="preserve">single parent with one child and no other household members </w:t>
      </w:r>
      <w:r w:rsidR="002C1E01" w:rsidRPr="00A01442">
        <w:rPr>
          <w:rFonts w:cs="Times New Roman"/>
        </w:rPr>
        <w:t>will be assigned a one-bedroom unit. A</w:t>
      </w:r>
      <w:r w:rsidR="002C1E01">
        <w:rPr>
          <w:rFonts w:cs="Times New Roman"/>
        </w:rPr>
        <w:t>ssuming no other changes in family composition, a</w:t>
      </w:r>
      <w:r w:rsidR="002C1E01" w:rsidRPr="00A01442">
        <w:rPr>
          <w:rFonts w:cs="Times New Roman"/>
        </w:rPr>
        <w:t xml:space="preserve">fter the child reaches the age of </w:t>
      </w:r>
      <w:r w:rsidR="002C1E01" w:rsidRPr="0005681D">
        <w:rPr>
          <w:rFonts w:cs="Times New Roman"/>
          <w:b/>
        </w:rPr>
        <w:t>[number of]</w:t>
      </w:r>
      <w:r w:rsidR="002C1E01" w:rsidRPr="002B3FA6">
        <w:rPr>
          <w:rFonts w:cs="Times New Roman"/>
        </w:rPr>
        <w:t xml:space="preserve"> </w:t>
      </w:r>
      <w:r w:rsidR="002C1E01" w:rsidRPr="00A01442">
        <w:rPr>
          <w:rFonts w:cs="Times New Roman"/>
        </w:rPr>
        <w:t>years, the family will be eligible for a transfer to a 2-bedroom unit.</w:t>
      </w:r>
    </w:p>
    <w:p w14:paraId="60B59187" w14:textId="77777777" w:rsidR="002C1E01" w:rsidRDefault="002C1E01" w:rsidP="002C1E01">
      <w:pPr>
        <w:autoSpaceDE w:val="0"/>
        <w:autoSpaceDN w:val="0"/>
        <w:adjustRightInd w:val="0"/>
        <w:spacing w:before="120"/>
        <w:ind w:left="3240"/>
        <w:rPr>
          <w:rFonts w:cs="Times New Roman"/>
        </w:rPr>
      </w:pPr>
      <w:r>
        <w:rPr>
          <w:rFonts w:cs="Times New Roman"/>
        </w:rPr>
        <w:t>Otherwise, a</w:t>
      </w:r>
      <w:r w:rsidRPr="000F38EB">
        <w:rPr>
          <w:rFonts w:cs="Times New Roman"/>
        </w:rPr>
        <w:t xml:space="preserve">n </w:t>
      </w:r>
      <w:r w:rsidRPr="00A01442">
        <w:rPr>
          <w:rFonts w:cs="Times New Roman"/>
        </w:rPr>
        <w:t>unborn child will not be counted as a person in determining unit size.</w:t>
      </w:r>
    </w:p>
    <w:bookmarkEnd w:id="4"/>
    <w:p w14:paraId="309CDFDB" w14:textId="77777777" w:rsidR="00C618D6" w:rsidRPr="00C5188B" w:rsidRDefault="00C618D6" w:rsidP="00B01AF8">
      <w:pPr>
        <w:autoSpaceDE w:val="0"/>
        <w:autoSpaceDN w:val="0"/>
        <w:adjustRightInd w:val="0"/>
        <w:spacing w:before="120"/>
        <w:ind w:left="3240"/>
        <w:rPr>
          <w:rFonts w:cs="Times New Roman"/>
        </w:rPr>
      </w:pPr>
      <w:r w:rsidRPr="00C5188B">
        <w:rPr>
          <w:rFonts w:cs="Times New Roman"/>
        </w:rPr>
        <w:t>Live-in aides will be allocated a separate bedroom. No additional bedrooms will be provided for the live-in aide’s family.</w:t>
      </w:r>
    </w:p>
    <w:p w14:paraId="0D44990C" w14:textId="77777777" w:rsidR="00C618D6" w:rsidRDefault="00C618D6" w:rsidP="00B01AF8">
      <w:pPr>
        <w:autoSpaceDE w:val="0"/>
        <w:autoSpaceDN w:val="0"/>
        <w:adjustRightInd w:val="0"/>
        <w:spacing w:before="120"/>
        <w:ind w:left="3240"/>
        <w:rPr>
          <w:rFonts w:cs="Times New Roman"/>
        </w:rPr>
      </w:pPr>
      <w:r w:rsidRPr="00C5188B">
        <w:rPr>
          <w:rFonts w:cs="Times New Roman"/>
        </w:rPr>
        <w:t xml:space="preserve">Single person families will be allocated </w:t>
      </w:r>
      <w:r>
        <w:rPr>
          <w:rFonts w:cs="Times New Roman"/>
        </w:rPr>
        <w:t xml:space="preserve">a zero or </w:t>
      </w:r>
      <w:r w:rsidRPr="00C5188B">
        <w:rPr>
          <w:rFonts w:cs="Times New Roman"/>
        </w:rPr>
        <w:t>one bedroom.</w:t>
      </w:r>
    </w:p>
    <w:p w14:paraId="1BB01596" w14:textId="77777777" w:rsidR="000F38EB" w:rsidRPr="00A01442" w:rsidRDefault="000F38EB" w:rsidP="00762D69">
      <w:pPr>
        <w:autoSpaceDE w:val="0"/>
        <w:autoSpaceDN w:val="0"/>
        <w:adjustRightInd w:val="0"/>
        <w:spacing w:before="120"/>
        <w:ind w:left="3240"/>
        <w:rPr>
          <w:rFonts w:cs="Times New Roman"/>
        </w:rPr>
      </w:pPr>
      <w:bookmarkStart w:id="5" w:name="_Hlk482104604"/>
      <w:r w:rsidRPr="00A01442">
        <w:rPr>
          <w:rFonts w:cs="Times New Roman"/>
        </w:rPr>
        <w:t>Children related to a household member by birth, adoption, or court awarded custody will be considered when determining unit size.</w:t>
      </w:r>
    </w:p>
    <w:p w14:paraId="4D38E61F" w14:textId="77777777" w:rsidR="000F38EB" w:rsidRPr="00A01442" w:rsidRDefault="000F38EB" w:rsidP="00762D69">
      <w:pPr>
        <w:autoSpaceDE w:val="0"/>
        <w:autoSpaceDN w:val="0"/>
        <w:adjustRightInd w:val="0"/>
        <w:spacing w:before="120"/>
        <w:ind w:left="3240"/>
        <w:rPr>
          <w:rFonts w:cs="Times New Roman"/>
        </w:rPr>
      </w:pPr>
      <w:r w:rsidRPr="00A01442">
        <w:rPr>
          <w:rFonts w:cs="Times New Roman"/>
        </w:rPr>
        <w:t>Foster children will be considered when determining unit size. The family may add foster children to the household as long as it does not overcrowd the unit based on the PHA’s occupancy standards.</w:t>
      </w:r>
    </w:p>
    <w:p w14:paraId="1AE109CE" w14:textId="77777777" w:rsidR="000F38EB" w:rsidRPr="00A01442" w:rsidRDefault="000F38EB" w:rsidP="00762D69">
      <w:pPr>
        <w:autoSpaceDE w:val="0"/>
        <w:autoSpaceDN w:val="0"/>
        <w:adjustRightInd w:val="0"/>
        <w:spacing w:before="120"/>
        <w:ind w:left="3240"/>
        <w:rPr>
          <w:rFonts w:cs="Times New Roman"/>
        </w:rPr>
      </w:pPr>
      <w:r w:rsidRPr="00A01442">
        <w:rPr>
          <w:rFonts w:cs="Times New Roman"/>
        </w:rPr>
        <w:t>Children away at school, but for whom the unit is considered the primary residence, and children temporarily placed outside the home</w:t>
      </w:r>
      <w:r w:rsidRPr="000F38EB">
        <w:rPr>
          <w:rFonts w:cs="Times New Roman"/>
        </w:rPr>
        <w:t>,</w:t>
      </w:r>
      <w:r w:rsidRPr="00A01442">
        <w:rPr>
          <w:rFonts w:cs="Times New Roman"/>
        </w:rPr>
        <w:t xml:space="preserve"> will be considered when determining unit size.</w:t>
      </w:r>
    </w:p>
    <w:p w14:paraId="4641F5CF" w14:textId="77777777" w:rsidR="000F38EB" w:rsidRPr="00A01442" w:rsidRDefault="00E70519" w:rsidP="00363C4E">
      <w:pPr>
        <w:autoSpaceDE w:val="0"/>
        <w:autoSpaceDN w:val="0"/>
        <w:adjustRightInd w:val="0"/>
        <w:spacing w:before="120"/>
        <w:ind w:left="3240"/>
        <w:rPr>
          <w:rFonts w:cs="Times New Roman"/>
        </w:rPr>
      </w:pPr>
      <w:r>
        <w:rPr>
          <w:rFonts w:cs="Times New Roman"/>
        </w:rPr>
        <w:br w:type="page"/>
      </w:r>
      <w:r w:rsidR="000F38EB" w:rsidRPr="00A01442">
        <w:rPr>
          <w:rFonts w:cs="Times New Roman"/>
        </w:rPr>
        <w:lastRenderedPageBreak/>
        <w:t>Children in the process of being adopted will be considered when determining unit size.</w:t>
      </w:r>
    </w:p>
    <w:p w14:paraId="6B7FD519" w14:textId="77777777" w:rsidR="00693DD6" w:rsidRPr="00AE24ED" w:rsidRDefault="000F38EB" w:rsidP="000F38EB">
      <w:pPr>
        <w:autoSpaceDE w:val="0"/>
        <w:autoSpaceDN w:val="0"/>
        <w:adjustRightInd w:val="0"/>
        <w:spacing w:before="120"/>
        <w:ind w:left="3240"/>
        <w:rPr>
          <w:rFonts w:cs="Times New Roman"/>
        </w:rPr>
      </w:pPr>
      <w:r w:rsidRPr="00A01442">
        <w:rPr>
          <w:rFonts w:cs="Times New Roman"/>
        </w:rPr>
        <w:t>Children who will live in the unit less than 50 percent of the time will not be considered when determining unit size.</w:t>
      </w:r>
      <w:bookmarkEnd w:id="5"/>
    </w:p>
    <w:p w14:paraId="221F0430" w14:textId="77777777" w:rsidR="00693DD6" w:rsidRPr="00AE24ED" w:rsidRDefault="00693DD6" w:rsidP="00B01AF8">
      <w:pPr>
        <w:spacing w:before="120" w:after="120"/>
        <w:ind w:left="1800"/>
        <w:rPr>
          <w:rFonts w:cs="Times New Roman"/>
        </w:rPr>
      </w:pPr>
      <w:r w:rsidRPr="00AE24ED">
        <w:rPr>
          <w:rFonts w:cs="Times New Roman"/>
        </w:rPr>
        <w:t xml:space="preserve">The PHA will reference the following </w:t>
      </w:r>
      <w:r w:rsidR="008F0B4D">
        <w:rPr>
          <w:rFonts w:cs="Times New Roman"/>
        </w:rPr>
        <w:t>standards</w:t>
      </w:r>
      <w:r w:rsidRPr="00AE24ED">
        <w:rPr>
          <w:rFonts w:cs="Times New Roman"/>
        </w:rPr>
        <w:t xml:space="preserve"> in determining the appropriate unit bedroom size for a family:</w:t>
      </w:r>
    </w:p>
    <w:tbl>
      <w:tblPr>
        <w:tblW w:w="8856"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693DD6" w:rsidRPr="00263A52" w14:paraId="51BF8DEC" w14:textId="77777777" w:rsidTr="00263A52">
        <w:tc>
          <w:tcPr>
            <w:tcW w:w="2952" w:type="dxa"/>
            <w:tcBorders>
              <w:bottom w:val="single" w:sz="12" w:space="0" w:color="auto"/>
            </w:tcBorders>
            <w:shd w:val="clear" w:color="auto" w:fill="auto"/>
            <w:vAlign w:val="center"/>
          </w:tcPr>
          <w:p w14:paraId="1AF072B1" w14:textId="77777777" w:rsidR="00693DD6" w:rsidRPr="00263A52" w:rsidRDefault="00693DD6" w:rsidP="00263A52">
            <w:pPr>
              <w:autoSpaceDE w:val="0"/>
              <w:autoSpaceDN w:val="0"/>
              <w:adjustRightInd w:val="0"/>
              <w:spacing w:before="60" w:after="60"/>
              <w:jc w:val="center"/>
              <w:rPr>
                <w:rFonts w:cs="Times New Roman"/>
                <w:b/>
              </w:rPr>
            </w:pPr>
            <w:r w:rsidRPr="00263A52">
              <w:rPr>
                <w:rFonts w:cs="Times New Roman"/>
                <w:b/>
              </w:rPr>
              <w:t>BEDROOM SIZE</w:t>
            </w:r>
          </w:p>
        </w:tc>
        <w:tc>
          <w:tcPr>
            <w:tcW w:w="2952" w:type="dxa"/>
            <w:tcBorders>
              <w:bottom w:val="single" w:sz="12" w:space="0" w:color="auto"/>
            </w:tcBorders>
            <w:shd w:val="clear" w:color="auto" w:fill="auto"/>
          </w:tcPr>
          <w:p w14:paraId="156CAE32" w14:textId="77777777" w:rsidR="00693DD6" w:rsidRPr="00263A52" w:rsidRDefault="00693DD6" w:rsidP="00263A52">
            <w:pPr>
              <w:autoSpaceDE w:val="0"/>
              <w:autoSpaceDN w:val="0"/>
              <w:adjustRightInd w:val="0"/>
              <w:spacing w:before="60" w:after="60"/>
              <w:jc w:val="center"/>
              <w:rPr>
                <w:rFonts w:cs="Times New Roman"/>
                <w:b/>
              </w:rPr>
            </w:pPr>
            <w:r w:rsidRPr="00263A52">
              <w:rPr>
                <w:rFonts w:cs="Times New Roman"/>
                <w:b/>
              </w:rPr>
              <w:t>MINIMUM NUMBER OF PERSONS</w:t>
            </w:r>
          </w:p>
        </w:tc>
        <w:tc>
          <w:tcPr>
            <w:tcW w:w="2952" w:type="dxa"/>
            <w:tcBorders>
              <w:bottom w:val="single" w:sz="12" w:space="0" w:color="auto"/>
            </w:tcBorders>
            <w:shd w:val="clear" w:color="auto" w:fill="auto"/>
          </w:tcPr>
          <w:p w14:paraId="056368FE" w14:textId="77777777" w:rsidR="00693DD6" w:rsidRPr="00263A52" w:rsidRDefault="00693DD6" w:rsidP="00263A52">
            <w:pPr>
              <w:autoSpaceDE w:val="0"/>
              <w:autoSpaceDN w:val="0"/>
              <w:adjustRightInd w:val="0"/>
              <w:spacing w:before="60" w:after="60"/>
              <w:jc w:val="center"/>
              <w:rPr>
                <w:rFonts w:cs="Times New Roman"/>
                <w:b/>
              </w:rPr>
            </w:pPr>
            <w:r w:rsidRPr="00263A52">
              <w:rPr>
                <w:rFonts w:cs="Times New Roman"/>
                <w:b/>
              </w:rPr>
              <w:t>MAXIMUM NUMBER OF PERSONS</w:t>
            </w:r>
          </w:p>
        </w:tc>
      </w:tr>
      <w:tr w:rsidR="00693DD6" w:rsidRPr="00263A52" w14:paraId="07280C3A" w14:textId="77777777" w:rsidTr="00263A52">
        <w:tc>
          <w:tcPr>
            <w:tcW w:w="2952" w:type="dxa"/>
            <w:tcBorders>
              <w:top w:val="single" w:sz="12" w:space="0" w:color="auto"/>
            </w:tcBorders>
            <w:shd w:val="clear" w:color="auto" w:fill="auto"/>
          </w:tcPr>
          <w:p w14:paraId="3CB472AC"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0</w:t>
            </w:r>
          </w:p>
        </w:tc>
        <w:tc>
          <w:tcPr>
            <w:tcW w:w="2952" w:type="dxa"/>
            <w:tcBorders>
              <w:top w:val="single" w:sz="12" w:space="0" w:color="auto"/>
            </w:tcBorders>
            <w:shd w:val="clear" w:color="auto" w:fill="auto"/>
          </w:tcPr>
          <w:p w14:paraId="71A00573"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1</w:t>
            </w:r>
          </w:p>
        </w:tc>
        <w:tc>
          <w:tcPr>
            <w:tcW w:w="2952" w:type="dxa"/>
            <w:tcBorders>
              <w:top w:val="single" w:sz="12" w:space="0" w:color="auto"/>
            </w:tcBorders>
            <w:shd w:val="clear" w:color="auto" w:fill="auto"/>
          </w:tcPr>
          <w:p w14:paraId="22FE0C3C"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1</w:t>
            </w:r>
          </w:p>
        </w:tc>
      </w:tr>
      <w:tr w:rsidR="00693DD6" w:rsidRPr="00263A52" w14:paraId="145287AF" w14:textId="77777777" w:rsidTr="00263A52">
        <w:tc>
          <w:tcPr>
            <w:tcW w:w="2952" w:type="dxa"/>
            <w:shd w:val="clear" w:color="auto" w:fill="auto"/>
          </w:tcPr>
          <w:p w14:paraId="2669C9EA"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1</w:t>
            </w:r>
          </w:p>
        </w:tc>
        <w:tc>
          <w:tcPr>
            <w:tcW w:w="2952" w:type="dxa"/>
            <w:shd w:val="clear" w:color="auto" w:fill="auto"/>
          </w:tcPr>
          <w:p w14:paraId="4373DC5E"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1</w:t>
            </w:r>
          </w:p>
        </w:tc>
        <w:tc>
          <w:tcPr>
            <w:tcW w:w="2952" w:type="dxa"/>
            <w:shd w:val="clear" w:color="auto" w:fill="auto"/>
          </w:tcPr>
          <w:p w14:paraId="4ED9CB21"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2</w:t>
            </w:r>
          </w:p>
        </w:tc>
      </w:tr>
      <w:tr w:rsidR="00693DD6" w:rsidRPr="00263A52" w14:paraId="7BAF9C46" w14:textId="77777777" w:rsidTr="00263A52">
        <w:tc>
          <w:tcPr>
            <w:tcW w:w="2952" w:type="dxa"/>
            <w:shd w:val="clear" w:color="auto" w:fill="auto"/>
          </w:tcPr>
          <w:p w14:paraId="3D2BFE1F"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2</w:t>
            </w:r>
          </w:p>
        </w:tc>
        <w:tc>
          <w:tcPr>
            <w:tcW w:w="2952" w:type="dxa"/>
            <w:shd w:val="clear" w:color="auto" w:fill="auto"/>
          </w:tcPr>
          <w:p w14:paraId="5BC0B1EB"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2</w:t>
            </w:r>
          </w:p>
        </w:tc>
        <w:tc>
          <w:tcPr>
            <w:tcW w:w="2952" w:type="dxa"/>
            <w:shd w:val="clear" w:color="auto" w:fill="auto"/>
          </w:tcPr>
          <w:p w14:paraId="0A76693A"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4</w:t>
            </w:r>
          </w:p>
        </w:tc>
      </w:tr>
      <w:tr w:rsidR="00693DD6" w:rsidRPr="00263A52" w14:paraId="4B8D403E" w14:textId="77777777" w:rsidTr="00263A52">
        <w:tc>
          <w:tcPr>
            <w:tcW w:w="2952" w:type="dxa"/>
            <w:shd w:val="clear" w:color="auto" w:fill="auto"/>
          </w:tcPr>
          <w:p w14:paraId="1B0B3134"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3</w:t>
            </w:r>
          </w:p>
        </w:tc>
        <w:tc>
          <w:tcPr>
            <w:tcW w:w="2952" w:type="dxa"/>
            <w:shd w:val="clear" w:color="auto" w:fill="auto"/>
          </w:tcPr>
          <w:p w14:paraId="176B5077"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3</w:t>
            </w:r>
          </w:p>
        </w:tc>
        <w:tc>
          <w:tcPr>
            <w:tcW w:w="2952" w:type="dxa"/>
            <w:shd w:val="clear" w:color="auto" w:fill="auto"/>
          </w:tcPr>
          <w:p w14:paraId="0AFA9E08"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6</w:t>
            </w:r>
          </w:p>
        </w:tc>
      </w:tr>
      <w:tr w:rsidR="00693DD6" w:rsidRPr="00263A52" w14:paraId="63E2CEED" w14:textId="77777777" w:rsidTr="00263A52">
        <w:tc>
          <w:tcPr>
            <w:tcW w:w="2952" w:type="dxa"/>
            <w:shd w:val="clear" w:color="auto" w:fill="auto"/>
          </w:tcPr>
          <w:p w14:paraId="04E6723A"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4</w:t>
            </w:r>
          </w:p>
        </w:tc>
        <w:tc>
          <w:tcPr>
            <w:tcW w:w="2952" w:type="dxa"/>
            <w:shd w:val="clear" w:color="auto" w:fill="auto"/>
          </w:tcPr>
          <w:p w14:paraId="17B8DD89"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4</w:t>
            </w:r>
          </w:p>
        </w:tc>
        <w:tc>
          <w:tcPr>
            <w:tcW w:w="2952" w:type="dxa"/>
            <w:shd w:val="clear" w:color="auto" w:fill="auto"/>
          </w:tcPr>
          <w:p w14:paraId="2A1788AB"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8</w:t>
            </w:r>
          </w:p>
        </w:tc>
      </w:tr>
      <w:tr w:rsidR="00693DD6" w:rsidRPr="00263A52" w14:paraId="2BA312CF" w14:textId="77777777" w:rsidTr="00263A52">
        <w:tc>
          <w:tcPr>
            <w:tcW w:w="2952" w:type="dxa"/>
            <w:shd w:val="clear" w:color="auto" w:fill="auto"/>
          </w:tcPr>
          <w:p w14:paraId="0F294CE4"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5</w:t>
            </w:r>
          </w:p>
        </w:tc>
        <w:tc>
          <w:tcPr>
            <w:tcW w:w="2952" w:type="dxa"/>
            <w:shd w:val="clear" w:color="auto" w:fill="auto"/>
          </w:tcPr>
          <w:p w14:paraId="3E7784CB"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6</w:t>
            </w:r>
          </w:p>
        </w:tc>
        <w:tc>
          <w:tcPr>
            <w:tcW w:w="2952" w:type="dxa"/>
            <w:shd w:val="clear" w:color="auto" w:fill="auto"/>
          </w:tcPr>
          <w:p w14:paraId="0A2E41E8"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10</w:t>
            </w:r>
          </w:p>
        </w:tc>
      </w:tr>
      <w:tr w:rsidR="00693DD6" w:rsidRPr="00263A52" w14:paraId="5ABC6F7C" w14:textId="77777777" w:rsidTr="00263A52">
        <w:tc>
          <w:tcPr>
            <w:tcW w:w="2952" w:type="dxa"/>
            <w:shd w:val="clear" w:color="auto" w:fill="auto"/>
          </w:tcPr>
          <w:p w14:paraId="2A156B83"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6</w:t>
            </w:r>
          </w:p>
        </w:tc>
        <w:tc>
          <w:tcPr>
            <w:tcW w:w="2952" w:type="dxa"/>
            <w:shd w:val="clear" w:color="auto" w:fill="auto"/>
          </w:tcPr>
          <w:p w14:paraId="12CA520A"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8</w:t>
            </w:r>
          </w:p>
        </w:tc>
        <w:tc>
          <w:tcPr>
            <w:tcW w:w="2952" w:type="dxa"/>
            <w:shd w:val="clear" w:color="auto" w:fill="auto"/>
          </w:tcPr>
          <w:p w14:paraId="76BA0E1D" w14:textId="77777777" w:rsidR="00693DD6" w:rsidRPr="00263A52" w:rsidRDefault="00693DD6" w:rsidP="00263A52">
            <w:pPr>
              <w:autoSpaceDE w:val="0"/>
              <w:autoSpaceDN w:val="0"/>
              <w:adjustRightInd w:val="0"/>
              <w:spacing w:before="60" w:after="60"/>
              <w:jc w:val="center"/>
              <w:rPr>
                <w:rFonts w:cs="Times New Roman"/>
              </w:rPr>
            </w:pPr>
            <w:r w:rsidRPr="00263A52">
              <w:rPr>
                <w:rFonts w:cs="Times New Roman"/>
              </w:rPr>
              <w:t>12</w:t>
            </w:r>
          </w:p>
        </w:tc>
      </w:tr>
    </w:tbl>
    <w:p w14:paraId="0A0DD91E" w14:textId="77777777" w:rsidR="00FC6553" w:rsidRDefault="00BB7962" w:rsidP="00B01AF8">
      <w:pPr>
        <w:keepNext/>
        <w:spacing w:before="120"/>
        <w:ind w:left="1800" w:hanging="720"/>
        <w:rPr>
          <w:i/>
          <w:u w:val="single"/>
        </w:rPr>
      </w:pPr>
      <w:r w:rsidRPr="00831022">
        <w:rPr>
          <w:sz w:val="44"/>
          <w:szCs w:val="44"/>
        </w:rPr>
        <w:sym w:font="Wingdings" w:char="F0A8"/>
      </w:r>
      <w:r w:rsidRPr="00747BBF">
        <w:rPr>
          <w:i/>
        </w:rPr>
        <w:tab/>
      </w:r>
      <w:r w:rsidR="00FC6553">
        <w:rPr>
          <w:i/>
          <w:u w:val="single"/>
        </w:rPr>
        <w:t>Option 2</w:t>
      </w:r>
      <w:r w:rsidR="00FC6553" w:rsidRPr="00E17D09">
        <w:rPr>
          <w:i/>
        </w:rPr>
        <w:t>:</w:t>
      </w:r>
      <w:r w:rsidR="00FC6553">
        <w:rPr>
          <w:i/>
        </w:rPr>
        <w:t xml:space="preserve"> </w:t>
      </w:r>
      <w:r w:rsidR="00FC6553" w:rsidRPr="00B01AF8">
        <w:rPr>
          <w:rFonts w:cs="Times New Roman"/>
          <w:i/>
        </w:rPr>
        <w:t>Delete</w:t>
      </w:r>
      <w:r w:rsidR="00FC6553">
        <w:rPr>
          <w:i/>
        </w:rPr>
        <w:t xml:space="preserve"> </w:t>
      </w:r>
      <w:r w:rsidR="00635F4E">
        <w:rPr>
          <w:i/>
        </w:rPr>
        <w:t xml:space="preserve">the </w:t>
      </w:r>
      <w:r w:rsidR="00FC6553">
        <w:rPr>
          <w:i/>
        </w:rPr>
        <w:t xml:space="preserve">model ACOP language and </w:t>
      </w:r>
      <w:r w:rsidR="00635F4E">
        <w:rPr>
          <w:i/>
        </w:rPr>
        <w:t>insert the</w:t>
      </w:r>
      <w:r w:rsidR="00FC6553">
        <w:rPr>
          <w:i/>
        </w:rPr>
        <w:t xml:space="preserve"> language as shown below.</w:t>
      </w:r>
    </w:p>
    <w:p w14:paraId="504F0B0C" w14:textId="77777777" w:rsidR="00FC6553" w:rsidRPr="00044DBD" w:rsidRDefault="00FC6553" w:rsidP="00B01AF8">
      <w:pPr>
        <w:spacing w:before="120"/>
        <w:ind w:left="1800"/>
      </w:pPr>
      <w:r w:rsidRPr="00044DBD">
        <w:t>The PHA will assign one bedroom for each two persons within the household.</w:t>
      </w:r>
    </w:p>
    <w:p w14:paraId="03679937" w14:textId="77777777" w:rsidR="00FC6553" w:rsidRDefault="00BB7962" w:rsidP="00B01AF8">
      <w:pPr>
        <w:keepNext/>
        <w:spacing w:before="120"/>
        <w:ind w:left="1800" w:hanging="720"/>
        <w:rPr>
          <w:i/>
        </w:rPr>
      </w:pPr>
      <w:r w:rsidRPr="00831022">
        <w:rPr>
          <w:sz w:val="44"/>
          <w:szCs w:val="44"/>
        </w:rPr>
        <w:sym w:font="Wingdings" w:char="F0A8"/>
      </w:r>
      <w:r w:rsidRPr="00747BBF">
        <w:rPr>
          <w:i/>
        </w:rPr>
        <w:tab/>
      </w:r>
      <w:r w:rsidR="00FC6553">
        <w:rPr>
          <w:i/>
          <w:iCs/>
          <w:u w:val="single"/>
        </w:rPr>
        <w:t>Option 3</w:t>
      </w:r>
      <w:r w:rsidR="00FC6553">
        <w:rPr>
          <w:i/>
          <w:iCs/>
        </w:rPr>
        <w:t>:</w:t>
      </w:r>
      <w:r w:rsidR="00FC6553">
        <w:t xml:space="preserve"> </w:t>
      </w:r>
      <w:r w:rsidR="00FC6553">
        <w:rPr>
          <w:i/>
        </w:rPr>
        <w:t>Select from the additional options below (Note: some options need to be completed by the PHA):</w:t>
      </w:r>
    </w:p>
    <w:p w14:paraId="386D7BE4" w14:textId="77777777" w:rsidR="00FC6553" w:rsidRDefault="00FC6553" w:rsidP="00B01AF8">
      <w:pPr>
        <w:spacing w:before="120"/>
        <w:ind w:left="1800"/>
      </w:pPr>
      <w:r>
        <w:t>Children of separate genders regardless of age (i.e., from birth) will be allocated separate bedrooms.</w:t>
      </w:r>
    </w:p>
    <w:p w14:paraId="5B36BA69" w14:textId="77777777" w:rsidR="00FC6553" w:rsidRDefault="00FC6553" w:rsidP="00B01AF8">
      <w:pPr>
        <w:spacing w:before="120"/>
        <w:ind w:left="1800"/>
      </w:pPr>
      <w:r>
        <w:t>Children of the same gender with an age difference exceeding</w:t>
      </w:r>
      <w:r>
        <w:rPr>
          <w:b/>
        </w:rPr>
        <w:t xml:space="preserve"> [number of] </w:t>
      </w:r>
      <w:r>
        <w:t>years will be allocated separate bedrooms.</w:t>
      </w:r>
    </w:p>
    <w:p w14:paraId="5D9A2D27" w14:textId="77777777" w:rsidR="00FC6553" w:rsidRDefault="00FC6553" w:rsidP="00B01AF8">
      <w:pPr>
        <w:spacing w:before="120"/>
        <w:ind w:left="1800"/>
      </w:pPr>
      <w:r>
        <w:t>Unrelated adults of the same gender will be allocated separate bedrooms.</w:t>
      </w:r>
    </w:p>
    <w:p w14:paraId="7EC3174B" w14:textId="77777777" w:rsidR="00693DD6" w:rsidRPr="00AE24ED" w:rsidRDefault="00FC6553" w:rsidP="00B01AF8">
      <w:pPr>
        <w:spacing w:before="120"/>
        <w:ind w:left="1800"/>
        <w:rPr>
          <w:rFonts w:cs="Times New Roman"/>
        </w:rPr>
      </w:pPr>
      <w:r>
        <w:t xml:space="preserve">Foster children will be included in determining unit size only if they will be in the unit for more than </w:t>
      </w:r>
      <w:r w:rsidRPr="00044DBD">
        <w:rPr>
          <w:b/>
        </w:rPr>
        <w:t>[number of]</w:t>
      </w:r>
      <w:r>
        <w:t xml:space="preserve"> months.</w:t>
      </w:r>
    </w:p>
    <w:p w14:paraId="1D618831" w14:textId="77777777" w:rsidR="00693DD6" w:rsidRPr="00AE24ED" w:rsidRDefault="00BB7962" w:rsidP="00B01AF8">
      <w:pPr>
        <w:keepNext/>
        <w:spacing w:before="120"/>
        <w:ind w:left="1800" w:hanging="720"/>
        <w:rPr>
          <w:rFonts w:cs="Times New Roman"/>
          <w:i/>
        </w:rPr>
      </w:pPr>
      <w:r w:rsidRPr="00831022">
        <w:rPr>
          <w:sz w:val="44"/>
          <w:szCs w:val="44"/>
        </w:rPr>
        <w:sym w:font="Wingdings" w:char="F0A8"/>
      </w:r>
      <w:r w:rsidRPr="00747BBF">
        <w:rPr>
          <w:i/>
        </w:rPr>
        <w:tab/>
      </w:r>
      <w:r w:rsidR="00693DD6" w:rsidRPr="00AE24ED">
        <w:rPr>
          <w:rFonts w:cs="Times New Roman"/>
          <w:i/>
          <w:u w:val="single"/>
        </w:rPr>
        <w:t xml:space="preserve">Option </w:t>
      </w:r>
      <w:r w:rsidR="00FC6553">
        <w:rPr>
          <w:rFonts w:cs="Times New Roman"/>
          <w:i/>
          <w:u w:val="single"/>
        </w:rPr>
        <w:t>4</w:t>
      </w:r>
      <w:r w:rsidR="00693DD6" w:rsidRPr="00AE24ED">
        <w:rPr>
          <w:rFonts w:cs="Times New Roman"/>
          <w:i/>
        </w:rPr>
        <w:t>: Use PHA-established policy. Edit the model ACOP language or delete it and insert the PHA’s policy.</w:t>
      </w:r>
    </w:p>
    <w:p w14:paraId="41B281AA" w14:textId="77777777" w:rsidR="00815C0D" w:rsidRPr="00AE24ED" w:rsidRDefault="00E27733" w:rsidP="00B01AF8">
      <w:pPr>
        <w:spacing w:before="240"/>
        <w:rPr>
          <w:rFonts w:cs="Times New Roman"/>
          <w:b/>
        </w:rPr>
      </w:pPr>
      <w:r>
        <w:rPr>
          <w:rFonts w:cs="Times New Roman"/>
          <w:b/>
        </w:rPr>
        <w:br w:type="page"/>
      </w:r>
      <w:r w:rsidR="00815C0D" w:rsidRPr="00AE24ED">
        <w:rPr>
          <w:rFonts w:cs="Times New Roman"/>
          <w:b/>
        </w:rPr>
        <w:lastRenderedPageBreak/>
        <w:t xml:space="preserve">5-I.C. EXCEPTIONS TO OCCUPANCY </w:t>
      </w:r>
      <w:r w:rsidR="00562FA4">
        <w:rPr>
          <w:rFonts w:cs="Times New Roman"/>
          <w:b/>
        </w:rPr>
        <w:t>STANDARDS</w:t>
      </w:r>
    </w:p>
    <w:p w14:paraId="782523A2" w14:textId="77777777" w:rsidR="00562FA4" w:rsidRPr="00562FA4" w:rsidRDefault="00562FA4" w:rsidP="00B01AF8">
      <w:pPr>
        <w:spacing w:before="120"/>
        <w:rPr>
          <w:rFonts w:cs="Times New Roman"/>
          <w:b/>
        </w:rPr>
      </w:pPr>
      <w:r w:rsidRPr="00562FA4">
        <w:rPr>
          <w:rFonts w:cs="Times New Roman"/>
          <w:b/>
        </w:rPr>
        <w:t>Types of Exceptions</w:t>
      </w:r>
    </w:p>
    <w:p w14:paraId="43D4E5A1" w14:textId="77777777" w:rsidR="00815C0D" w:rsidRPr="008567A6" w:rsidRDefault="008567A6" w:rsidP="00E27733">
      <w:pPr>
        <w:spacing w:before="120"/>
        <w:ind w:left="720" w:hanging="720"/>
        <w:rPr>
          <w:rFonts w:cs="Times New Roman"/>
          <w:b/>
        </w:rPr>
      </w:pPr>
      <w:r>
        <w:rPr>
          <w:b/>
          <w:bCs/>
          <w:sz w:val="44"/>
        </w:rPr>
        <w:sym w:font="Wingdings 2" w:char="F052"/>
      </w:r>
      <w:r>
        <w:rPr>
          <w:b/>
          <w:bCs/>
          <w:sz w:val="44"/>
        </w:rPr>
        <w:tab/>
      </w:r>
      <w:r w:rsidR="00815C0D" w:rsidRPr="008567A6">
        <w:rPr>
          <w:rFonts w:cs="Times New Roman"/>
          <w:b/>
          <w:u w:val="single"/>
        </w:rPr>
        <w:t>Decision Point</w:t>
      </w:r>
      <w:r w:rsidR="00815C0D" w:rsidRPr="008567A6">
        <w:rPr>
          <w:rFonts w:cs="Times New Roman"/>
          <w:b/>
        </w:rPr>
        <w:t xml:space="preserve">: How will the PHA treat requests for exceptions to the occupancy </w:t>
      </w:r>
      <w:r w:rsidR="00562FA4" w:rsidRPr="008567A6">
        <w:rPr>
          <w:rFonts w:cs="Times New Roman"/>
          <w:b/>
        </w:rPr>
        <w:t>standards</w:t>
      </w:r>
      <w:r w:rsidR="00815C0D" w:rsidRPr="008567A6">
        <w:rPr>
          <w:rFonts w:cs="Times New Roman"/>
          <w:b/>
        </w:rPr>
        <w:t>?</w:t>
      </w:r>
      <w:r w:rsidR="00E27733" w:rsidRPr="00E27733">
        <w:rPr>
          <w:b/>
        </w:rPr>
        <w:t xml:space="preserve"> </w:t>
      </w:r>
      <w:r w:rsidR="00E27733">
        <w:rPr>
          <w:b/>
        </w:rPr>
        <w:t xml:space="preserve">(Model ACOP, p. </w:t>
      </w:r>
      <w:r w:rsidR="003C2915">
        <w:rPr>
          <w:b/>
        </w:rPr>
        <w:t>5</w:t>
      </w:r>
      <w:r w:rsidR="008E1E59">
        <w:rPr>
          <w:b/>
        </w:rPr>
        <w:noBreakHyphen/>
      </w:r>
      <w:r w:rsidR="003C2915">
        <w:rPr>
          <w:b/>
        </w:rPr>
        <w:t>4</w:t>
      </w:r>
      <w:r w:rsidR="00E27733">
        <w:rPr>
          <w:b/>
        </w:rPr>
        <w:t>)</w:t>
      </w:r>
    </w:p>
    <w:p w14:paraId="597A1AFE" w14:textId="77777777" w:rsidR="000C3991" w:rsidRPr="00AE24ED" w:rsidRDefault="00E27733" w:rsidP="00E27733">
      <w:pPr>
        <w:widowControl w:val="0"/>
        <w:spacing w:before="120"/>
        <w:ind w:left="720"/>
        <w:rPr>
          <w:rFonts w:cs="Times New Roman"/>
          <w:u w:val="single"/>
        </w:rPr>
      </w:pPr>
      <w:r>
        <w:rPr>
          <w:rFonts w:cs="Times New Roman"/>
          <w:u w:val="single"/>
        </w:rPr>
        <w:t>Things to Consider</w:t>
      </w:r>
    </w:p>
    <w:p w14:paraId="3C6A6362" w14:textId="77777777" w:rsidR="000C3991" w:rsidRDefault="00C53BBD" w:rsidP="00E27733">
      <w:pPr>
        <w:numPr>
          <w:ilvl w:val="0"/>
          <w:numId w:val="29"/>
        </w:numPr>
        <w:tabs>
          <w:tab w:val="clear" w:pos="1800"/>
        </w:tabs>
        <w:spacing w:before="120"/>
        <w:ind w:left="1080"/>
        <w:rPr>
          <w:rFonts w:cs="Times New Roman"/>
        </w:rPr>
      </w:pPr>
      <w:r w:rsidRPr="00AE24ED">
        <w:rPr>
          <w:rFonts w:cs="Times New Roman"/>
        </w:rPr>
        <w:t xml:space="preserve">While requests for exceptions to the occupancy </w:t>
      </w:r>
      <w:r w:rsidR="00562FA4">
        <w:rPr>
          <w:rFonts w:cs="Times New Roman"/>
        </w:rPr>
        <w:t>standards</w:t>
      </w:r>
      <w:r w:rsidR="00562FA4" w:rsidRPr="00AE24ED">
        <w:rPr>
          <w:rFonts w:cs="Times New Roman"/>
        </w:rPr>
        <w:t xml:space="preserve"> </w:t>
      </w:r>
      <w:r w:rsidRPr="00AE24ED">
        <w:rPr>
          <w:rFonts w:cs="Times New Roman"/>
        </w:rPr>
        <w:t>should be considered on a case-by-case basis, the PHA must ensure that its decisions result in fair and co</w:t>
      </w:r>
      <w:r w:rsidR="00E27733">
        <w:rPr>
          <w:rFonts w:cs="Times New Roman"/>
        </w:rPr>
        <w:t>nsistent treatment of families.</w:t>
      </w:r>
    </w:p>
    <w:p w14:paraId="587369A9" w14:textId="77777777" w:rsidR="00B46AA5" w:rsidRPr="00AE24ED" w:rsidRDefault="00B46AA5" w:rsidP="00B46AA5">
      <w:pPr>
        <w:numPr>
          <w:ilvl w:val="0"/>
          <w:numId w:val="29"/>
        </w:numPr>
        <w:tabs>
          <w:tab w:val="clear" w:pos="1800"/>
        </w:tabs>
        <w:spacing w:before="120"/>
        <w:ind w:left="1080"/>
        <w:rPr>
          <w:rFonts w:cs="Times New Roman"/>
        </w:rPr>
      </w:pPr>
      <w:r>
        <w:rPr>
          <w:rFonts w:cs="Times New Roman"/>
        </w:rPr>
        <w:t xml:space="preserve">The model policy clarifies that the PHA can grant occupancy standard exceptions for larger units as well as smaller units, and gives examples of both types of requests. </w:t>
      </w:r>
    </w:p>
    <w:p w14:paraId="5EA96809" w14:textId="77777777" w:rsidR="007E20A6" w:rsidRPr="00AE24ED" w:rsidRDefault="00BB7962" w:rsidP="00E27733">
      <w:pPr>
        <w:keepNext/>
        <w:spacing w:before="120"/>
        <w:ind w:left="1800" w:hanging="720"/>
        <w:rPr>
          <w:rFonts w:cs="Times New Roman"/>
          <w:i/>
        </w:rPr>
      </w:pPr>
      <w:r w:rsidRPr="00831022">
        <w:rPr>
          <w:sz w:val="44"/>
          <w:szCs w:val="44"/>
        </w:rPr>
        <w:sym w:font="Wingdings" w:char="F0A8"/>
      </w:r>
      <w:r w:rsidRPr="00747BBF">
        <w:rPr>
          <w:i/>
        </w:rPr>
        <w:tab/>
      </w:r>
      <w:r w:rsidR="007E20A6" w:rsidRPr="00AE24ED">
        <w:rPr>
          <w:rFonts w:cs="Times New Roman"/>
          <w:i/>
          <w:u w:val="single"/>
        </w:rPr>
        <w:t>Option 1</w:t>
      </w:r>
      <w:r w:rsidR="007E20A6" w:rsidRPr="00AE24ED">
        <w:rPr>
          <w:rFonts w:cs="Times New Roman"/>
          <w:i/>
        </w:rPr>
        <w:t>: Use the model ACOP language shown below.</w:t>
      </w:r>
      <w:r w:rsidR="00562FA4">
        <w:rPr>
          <w:rFonts w:cs="Times New Roman"/>
          <w:i/>
        </w:rPr>
        <w:t xml:space="preserve"> No changes to the model ACOP are needed.</w:t>
      </w:r>
    </w:p>
    <w:p w14:paraId="240913D6" w14:textId="77777777" w:rsidR="00B46AA5" w:rsidRDefault="00562FA4" w:rsidP="00E27733">
      <w:pPr>
        <w:spacing w:before="120"/>
        <w:ind w:left="1800"/>
        <w:rPr>
          <w:rFonts w:cs="Times New Roman"/>
        </w:rPr>
      </w:pPr>
      <w:r w:rsidRPr="00C5188B">
        <w:rPr>
          <w:rFonts w:cs="Times New Roman"/>
        </w:rPr>
        <w:t xml:space="preserve">The PHA will consider granting exceptions </w:t>
      </w:r>
      <w:r>
        <w:rPr>
          <w:rFonts w:cs="Times New Roman"/>
        </w:rPr>
        <w:t>to</w:t>
      </w:r>
      <w:r w:rsidRPr="00C5188B">
        <w:rPr>
          <w:rFonts w:cs="Times New Roman"/>
        </w:rPr>
        <w:t xml:space="preserve"> the occupancy </w:t>
      </w:r>
      <w:r>
        <w:rPr>
          <w:rFonts w:cs="Times New Roman"/>
        </w:rPr>
        <w:t>standards</w:t>
      </w:r>
      <w:r w:rsidRPr="00C5188B">
        <w:rPr>
          <w:rFonts w:cs="Times New Roman"/>
        </w:rPr>
        <w:t xml:space="preserve"> </w:t>
      </w:r>
      <w:r>
        <w:rPr>
          <w:rFonts w:cs="Times New Roman"/>
        </w:rPr>
        <w:t xml:space="preserve">at the family’s request </w:t>
      </w:r>
      <w:r w:rsidRPr="00C5188B">
        <w:rPr>
          <w:rFonts w:cs="Times New Roman"/>
        </w:rPr>
        <w:t xml:space="preserve">if the PHA determines the exception is justified by the relationship, age, sex, health or disability of family members, or other </w:t>
      </w:r>
      <w:r>
        <w:rPr>
          <w:rFonts w:cs="Times New Roman"/>
        </w:rPr>
        <w:t>personal</w:t>
      </w:r>
      <w:r w:rsidRPr="00C5188B">
        <w:rPr>
          <w:rFonts w:cs="Times New Roman"/>
        </w:rPr>
        <w:t xml:space="preserve"> circumstances</w:t>
      </w:r>
      <w:r>
        <w:rPr>
          <w:rFonts w:cs="Times New Roman"/>
        </w:rPr>
        <w:t>.</w:t>
      </w:r>
    </w:p>
    <w:p w14:paraId="0B4AC82B" w14:textId="77777777" w:rsidR="00562FA4" w:rsidRDefault="00562FA4" w:rsidP="00E27733">
      <w:pPr>
        <w:spacing w:before="120"/>
        <w:ind w:left="1800"/>
        <w:rPr>
          <w:rFonts w:cs="Times New Roman"/>
        </w:rPr>
      </w:pPr>
      <w:r>
        <w:rPr>
          <w:rFonts w:cs="Times New Roman"/>
        </w:rPr>
        <w:t xml:space="preserve">For example, </w:t>
      </w:r>
      <w:r w:rsidR="00A25AE3">
        <w:rPr>
          <w:rFonts w:cs="Times New Roman"/>
        </w:rPr>
        <w:t xml:space="preserve">an exception may be granted if </w:t>
      </w:r>
      <w:r>
        <w:rPr>
          <w:rFonts w:cs="Times New Roman"/>
        </w:rPr>
        <w:t>a larger bedroom size is needed for medical equipment due to its size and/or function, or as a reasonable accommodation for a person with disabilities.</w:t>
      </w:r>
      <w:r w:rsidR="00B46AA5" w:rsidRPr="00B46AA5">
        <w:t xml:space="preserve"> </w:t>
      </w:r>
      <w:r w:rsidR="00B46AA5">
        <w:t>An exception may also be granted for a smaller bedroom size in cases where the number of household members exceeds the maximum number of persons allowed for the unit size in which the family resides (according to the chart in Section 5-I.B) and the family does not want to transfer to a larger size unit.</w:t>
      </w:r>
    </w:p>
    <w:p w14:paraId="4EEDE1C7" w14:textId="77777777" w:rsidR="00562FA4" w:rsidRDefault="00562FA4" w:rsidP="00E27733">
      <w:pPr>
        <w:spacing w:before="120"/>
        <w:ind w:left="1800"/>
        <w:rPr>
          <w:rFonts w:cs="Times New Roman"/>
        </w:rPr>
      </w:pPr>
      <w:r w:rsidRPr="005D30D8">
        <w:rPr>
          <w:rFonts w:cs="Times New Roman"/>
        </w:rPr>
        <w:t xml:space="preserve">When evaluating exception requests the PHA will </w:t>
      </w:r>
      <w:r>
        <w:rPr>
          <w:rFonts w:cs="Times New Roman"/>
        </w:rPr>
        <w:t>consider</w:t>
      </w:r>
      <w:r w:rsidRPr="005D30D8">
        <w:rPr>
          <w:rFonts w:cs="Times New Roman"/>
        </w:rPr>
        <w:t xml:space="preserve"> the size and configuration of the unit. In no case will the PHA grant an exception that is </w:t>
      </w:r>
      <w:r>
        <w:rPr>
          <w:rFonts w:cs="Times New Roman"/>
        </w:rPr>
        <w:t xml:space="preserve">in </w:t>
      </w:r>
      <w:r w:rsidRPr="005D30D8">
        <w:rPr>
          <w:rFonts w:cs="Times New Roman"/>
        </w:rPr>
        <w:t xml:space="preserve">violation of local </w:t>
      </w:r>
      <w:r w:rsidR="00A25AE3">
        <w:rPr>
          <w:rFonts w:cs="Times New Roman"/>
        </w:rPr>
        <w:t xml:space="preserve">housing or occupancy </w:t>
      </w:r>
      <w:r w:rsidR="00034F34" w:rsidRPr="005D30D8">
        <w:rPr>
          <w:rFonts w:cs="Times New Roman"/>
        </w:rPr>
        <w:t>code</w:t>
      </w:r>
      <w:r w:rsidR="00034F34">
        <w:rPr>
          <w:rFonts w:cs="Times New Roman"/>
        </w:rPr>
        <w:t>s, regulations</w:t>
      </w:r>
      <w:r w:rsidR="001433CC">
        <w:rPr>
          <w:rFonts w:cs="Times New Roman"/>
        </w:rPr>
        <w:t>,</w:t>
      </w:r>
      <w:r w:rsidR="00034F34">
        <w:rPr>
          <w:rFonts w:cs="Times New Roman"/>
        </w:rPr>
        <w:t xml:space="preserve"> or laws</w:t>
      </w:r>
      <w:r w:rsidRPr="005D30D8">
        <w:rPr>
          <w:rFonts w:cs="Times New Roman"/>
        </w:rPr>
        <w:t>.</w:t>
      </w:r>
    </w:p>
    <w:p w14:paraId="16FB6610" w14:textId="77777777" w:rsidR="00562FA4" w:rsidRPr="004466CB" w:rsidRDefault="00562FA4" w:rsidP="00E27733">
      <w:pPr>
        <w:spacing w:before="120"/>
        <w:ind w:left="1800"/>
        <w:rPr>
          <w:rFonts w:cs="Times New Roman"/>
        </w:rPr>
      </w:pPr>
      <w:r>
        <w:rPr>
          <w:rFonts w:cs="Times New Roman"/>
        </w:rPr>
        <w:t>Requests from applicants to be placed on the waiting list for a unit size smaller than designated by the occupancy standards will be approved as long as the unit is not overcrowded according to local code, and the family agrees not to request a transfer for a period of two years from the date of admission</w:t>
      </w:r>
      <w:r w:rsidR="001E6EDF">
        <w:rPr>
          <w:rFonts w:cs="Times New Roman"/>
        </w:rPr>
        <w:t>,</w:t>
      </w:r>
      <w:r>
        <w:rPr>
          <w:rFonts w:cs="Times New Roman"/>
        </w:rPr>
        <w:t xml:space="preserve"> </w:t>
      </w:r>
      <w:r w:rsidRPr="004466CB">
        <w:rPr>
          <w:rFonts w:cs="Times New Roman"/>
        </w:rPr>
        <w:t xml:space="preserve">unless they have a </w:t>
      </w:r>
      <w:r w:rsidR="00A25AE3">
        <w:rPr>
          <w:rFonts w:cs="Times New Roman"/>
        </w:rPr>
        <w:t xml:space="preserve">subsequent </w:t>
      </w:r>
      <w:r w:rsidRPr="004466CB">
        <w:rPr>
          <w:rFonts w:cs="Times New Roman"/>
        </w:rPr>
        <w:t>change in family size or composition</w:t>
      </w:r>
      <w:r>
        <w:rPr>
          <w:rFonts w:cs="Times New Roman"/>
        </w:rPr>
        <w:t>.</w:t>
      </w:r>
    </w:p>
    <w:p w14:paraId="45873453" w14:textId="77777777" w:rsidR="00C53BBD" w:rsidRPr="00AE24ED" w:rsidRDefault="00562FA4" w:rsidP="00E27733">
      <w:pPr>
        <w:spacing w:before="120"/>
        <w:ind w:left="1800"/>
        <w:rPr>
          <w:rFonts w:cs="Times New Roman"/>
        </w:rPr>
      </w:pPr>
      <w:r>
        <w:rPr>
          <w:rFonts w:cs="Times New Roman"/>
        </w:rPr>
        <w:t>To prevent vacancies, the PHA may provide an applicant family with a larger unit than the occupancy standards permit. However, in these cases the family must agree to move to a suitable, smaller unit when another family qualifies for the larger unit and there is an appropriate size unit available for the family to transfer</w:t>
      </w:r>
      <w:r w:rsidR="00635F4E">
        <w:rPr>
          <w:rFonts w:cs="Times New Roman"/>
        </w:rPr>
        <w:t xml:space="preserve"> t</w:t>
      </w:r>
      <w:r>
        <w:rPr>
          <w:rFonts w:cs="Times New Roman"/>
        </w:rPr>
        <w:t>o.</w:t>
      </w:r>
    </w:p>
    <w:p w14:paraId="6EEF3D0D" w14:textId="77777777" w:rsidR="00C53BBD" w:rsidRPr="00AE24ED" w:rsidRDefault="00BB7962" w:rsidP="00E27733">
      <w:pPr>
        <w:keepNext/>
        <w:spacing w:before="120"/>
        <w:ind w:left="1800" w:hanging="720"/>
        <w:rPr>
          <w:rFonts w:cs="Times New Roman"/>
          <w:i/>
        </w:rPr>
      </w:pPr>
      <w:r w:rsidRPr="00831022">
        <w:rPr>
          <w:sz w:val="44"/>
          <w:szCs w:val="44"/>
        </w:rPr>
        <w:sym w:font="Wingdings" w:char="F0A8"/>
      </w:r>
      <w:r w:rsidRPr="00747BBF">
        <w:rPr>
          <w:i/>
        </w:rPr>
        <w:tab/>
      </w:r>
      <w:r w:rsidR="00C53BBD" w:rsidRPr="00AE24ED">
        <w:rPr>
          <w:rFonts w:cs="Times New Roman"/>
          <w:i/>
          <w:u w:val="single"/>
        </w:rPr>
        <w:t>Option 2</w:t>
      </w:r>
      <w:r w:rsidR="00C53BBD" w:rsidRPr="00AE24ED">
        <w:rPr>
          <w:rFonts w:cs="Times New Roman"/>
          <w:i/>
        </w:rPr>
        <w:t>: Use PHA-established policy. Edit the model ACOP language or delete it and insert the PHA’s policy.</w:t>
      </w:r>
    </w:p>
    <w:p w14:paraId="6B0600F3" w14:textId="77777777" w:rsidR="007E20A6" w:rsidRDefault="00E27733" w:rsidP="00E27733">
      <w:pPr>
        <w:suppressAutoHyphens/>
        <w:spacing w:before="120"/>
        <w:rPr>
          <w:rFonts w:cs="Times New Roman"/>
          <w:b/>
        </w:rPr>
      </w:pPr>
      <w:r>
        <w:rPr>
          <w:rFonts w:cs="Times New Roman"/>
          <w:b/>
        </w:rPr>
        <w:br w:type="page"/>
      </w:r>
      <w:r w:rsidR="00635F4E" w:rsidRPr="00635F4E">
        <w:rPr>
          <w:rFonts w:cs="Times New Roman"/>
          <w:b/>
        </w:rPr>
        <w:lastRenderedPageBreak/>
        <w:t>Processing of Exceptions</w:t>
      </w:r>
    </w:p>
    <w:p w14:paraId="605F5366" w14:textId="77777777" w:rsidR="00635F4E" w:rsidRPr="008567A6" w:rsidRDefault="008567A6" w:rsidP="00E27733">
      <w:pPr>
        <w:spacing w:before="120"/>
        <w:ind w:left="720" w:hanging="720"/>
        <w:rPr>
          <w:rFonts w:cs="Times New Roman"/>
          <w:b/>
        </w:rPr>
      </w:pPr>
      <w:r>
        <w:rPr>
          <w:b/>
          <w:bCs/>
          <w:sz w:val="44"/>
        </w:rPr>
        <w:sym w:font="Wingdings 2" w:char="F052"/>
      </w:r>
      <w:r>
        <w:rPr>
          <w:b/>
          <w:bCs/>
          <w:sz w:val="44"/>
        </w:rPr>
        <w:tab/>
      </w:r>
      <w:r w:rsidR="00635F4E" w:rsidRPr="008567A6">
        <w:rPr>
          <w:rFonts w:cs="Times New Roman"/>
          <w:b/>
          <w:u w:val="single"/>
        </w:rPr>
        <w:t>Decision Point</w:t>
      </w:r>
      <w:r w:rsidR="00635F4E" w:rsidRPr="00E27733">
        <w:rPr>
          <w:rFonts w:cs="Times New Roman"/>
          <w:b/>
        </w:rPr>
        <w:t>:</w:t>
      </w:r>
      <w:r w:rsidR="00635F4E" w:rsidRPr="008567A6">
        <w:rPr>
          <w:rFonts w:cs="Times New Roman"/>
          <w:b/>
        </w:rPr>
        <w:t xml:space="preserve"> How will the PHA process exception requests?</w:t>
      </w:r>
      <w:r w:rsidR="00E27733" w:rsidRPr="00E27733">
        <w:rPr>
          <w:b/>
        </w:rPr>
        <w:t xml:space="preserve"> </w:t>
      </w:r>
      <w:r w:rsidR="00E27733">
        <w:rPr>
          <w:b/>
        </w:rPr>
        <w:t>(Model ACOP, p. </w:t>
      </w:r>
      <w:r w:rsidR="001C70F5">
        <w:rPr>
          <w:b/>
        </w:rPr>
        <w:t>5</w:t>
      </w:r>
      <w:r w:rsidR="00363C4E">
        <w:rPr>
          <w:b/>
        </w:rPr>
        <w:noBreakHyphen/>
      </w:r>
      <w:r w:rsidR="001C70F5">
        <w:rPr>
          <w:b/>
        </w:rPr>
        <w:t>4</w:t>
      </w:r>
      <w:r w:rsidR="00E27733">
        <w:rPr>
          <w:b/>
        </w:rPr>
        <w:t>)</w:t>
      </w:r>
    </w:p>
    <w:p w14:paraId="440F6A43" w14:textId="77777777" w:rsidR="00A25AE3" w:rsidRDefault="00A25AE3" w:rsidP="00E27733">
      <w:pPr>
        <w:widowControl w:val="0"/>
        <w:spacing w:before="120"/>
        <w:ind w:left="720"/>
        <w:rPr>
          <w:rFonts w:cs="Times New Roman"/>
          <w:u w:val="single"/>
        </w:rPr>
      </w:pPr>
      <w:r w:rsidRPr="00A25AE3">
        <w:rPr>
          <w:rFonts w:cs="Times New Roman"/>
          <w:u w:val="single"/>
        </w:rPr>
        <w:t>Things to Consider</w:t>
      </w:r>
    </w:p>
    <w:p w14:paraId="1E6C6FFF" w14:textId="77777777" w:rsidR="00B34504" w:rsidRPr="00B34504" w:rsidRDefault="00B34504" w:rsidP="00E27733">
      <w:pPr>
        <w:numPr>
          <w:ilvl w:val="0"/>
          <w:numId w:val="29"/>
        </w:numPr>
        <w:tabs>
          <w:tab w:val="clear" w:pos="1800"/>
        </w:tabs>
        <w:spacing w:before="120"/>
        <w:ind w:left="1080"/>
        <w:rPr>
          <w:rFonts w:cs="Times New Roman"/>
        </w:rPr>
      </w:pPr>
      <w:r w:rsidRPr="00B34504">
        <w:rPr>
          <w:rFonts w:cs="Times New Roman"/>
        </w:rPr>
        <w:t>Although it is a good practice for resident</w:t>
      </w:r>
      <w:r>
        <w:rPr>
          <w:rFonts w:cs="Times New Roman"/>
        </w:rPr>
        <w:t>s to submit written requests</w:t>
      </w:r>
      <w:r w:rsidRPr="00B34504">
        <w:rPr>
          <w:rFonts w:cs="Times New Roman"/>
        </w:rPr>
        <w:t>, it is important to remember that, regarding requests as a reasonable accommodation, the Joint Statement of the Departments of HUD and Justice: Reasonable Accommodation under the Fair Housing Act</w:t>
      </w:r>
      <w:r w:rsidRPr="00B34504">
        <w:rPr>
          <w:rFonts w:cs="Times New Roman"/>
          <w:bCs/>
          <w:iCs/>
        </w:rPr>
        <w:t xml:space="preserve">, issued May 17, 2004, clarified that, while it is usually helpful to both the requester and the PHA to have the request for a reasonable accommodation made in writing, the PHA must give </w:t>
      </w:r>
      <w:r w:rsidRPr="00B34504">
        <w:rPr>
          <w:rFonts w:cs="Times New Roman"/>
        </w:rPr>
        <w:t>appropriate</w:t>
      </w:r>
      <w:r w:rsidRPr="00B34504">
        <w:rPr>
          <w:rFonts w:cs="Times New Roman"/>
          <w:bCs/>
          <w:iCs/>
        </w:rPr>
        <w:t xml:space="preserve"> consideration to reasonable accommodation requests even if the requester makes the request orally or does not use the PHA’s </w:t>
      </w:r>
      <w:r w:rsidRPr="00E27733">
        <w:rPr>
          <w:rFonts w:cs="Times New Roman"/>
        </w:rPr>
        <w:t>preferred</w:t>
      </w:r>
      <w:r w:rsidRPr="00B34504">
        <w:rPr>
          <w:rFonts w:cs="Times New Roman"/>
          <w:bCs/>
          <w:iCs/>
        </w:rPr>
        <w:t xml:space="preserve"> forms or procedures for making such requests.</w:t>
      </w:r>
    </w:p>
    <w:p w14:paraId="41115371" w14:textId="77777777" w:rsidR="00B34504" w:rsidRDefault="00B34504" w:rsidP="00E27733">
      <w:pPr>
        <w:numPr>
          <w:ilvl w:val="0"/>
          <w:numId w:val="29"/>
        </w:numPr>
        <w:tabs>
          <w:tab w:val="clear" w:pos="1800"/>
        </w:tabs>
        <w:spacing w:before="120"/>
        <w:ind w:left="1080"/>
        <w:rPr>
          <w:rFonts w:cs="Times New Roman"/>
        </w:rPr>
      </w:pPr>
      <w:r w:rsidRPr="00A25AE3">
        <w:rPr>
          <w:rFonts w:cs="Times New Roman"/>
        </w:rPr>
        <w:t xml:space="preserve">If a person’s disability is obvious or otherwise known to the PHA, and if the need for the requested accommodation is also readily apparent or known, no further verification </w:t>
      </w:r>
      <w:r>
        <w:rPr>
          <w:rFonts w:cs="Times New Roman"/>
        </w:rPr>
        <w:t>is</w:t>
      </w:r>
      <w:r w:rsidRPr="00A25AE3">
        <w:rPr>
          <w:rFonts w:cs="Times New Roman"/>
        </w:rPr>
        <w:t xml:space="preserve"> required [Joint Statement of the Departments of HUD and Justice: Reasonable Accommodations under the Fair Housing Act].</w:t>
      </w:r>
      <w:r>
        <w:rPr>
          <w:rFonts w:cs="Times New Roman"/>
        </w:rPr>
        <w:t xml:space="preserve"> The model policy reflects this guidance.</w:t>
      </w:r>
    </w:p>
    <w:p w14:paraId="50BAECAB" w14:textId="77777777" w:rsidR="000926A7" w:rsidRPr="00AE24ED" w:rsidRDefault="00BB7962" w:rsidP="00E27733">
      <w:pPr>
        <w:keepNext/>
        <w:spacing w:before="120"/>
        <w:ind w:left="1800" w:hanging="720"/>
        <w:rPr>
          <w:rFonts w:cs="Times New Roman"/>
          <w:i/>
        </w:rPr>
      </w:pPr>
      <w:r w:rsidRPr="00831022">
        <w:rPr>
          <w:sz w:val="44"/>
          <w:szCs w:val="44"/>
        </w:rPr>
        <w:sym w:font="Wingdings" w:char="F0A8"/>
      </w:r>
      <w:r w:rsidRPr="00747BBF">
        <w:rPr>
          <w:i/>
        </w:rPr>
        <w:tab/>
      </w:r>
      <w:r w:rsidR="000926A7" w:rsidRPr="00AE24ED">
        <w:rPr>
          <w:rFonts w:cs="Times New Roman"/>
          <w:i/>
          <w:u w:val="single"/>
        </w:rPr>
        <w:t>Option 1</w:t>
      </w:r>
      <w:r w:rsidR="000926A7" w:rsidRPr="00AE24ED">
        <w:rPr>
          <w:rFonts w:cs="Times New Roman"/>
          <w:i/>
        </w:rPr>
        <w:t>: Use the model ACOP language shown below.</w:t>
      </w:r>
      <w:r w:rsidR="000926A7">
        <w:rPr>
          <w:rFonts w:cs="Times New Roman"/>
          <w:i/>
        </w:rPr>
        <w:t xml:space="preserve"> No changes to the model ACOP are needed.</w:t>
      </w:r>
    </w:p>
    <w:p w14:paraId="2E163510" w14:textId="77777777" w:rsidR="00E27733" w:rsidRDefault="000926A7" w:rsidP="00E27733">
      <w:pPr>
        <w:spacing w:before="120"/>
        <w:ind w:left="1800"/>
        <w:rPr>
          <w:rFonts w:cs="Times New Roman"/>
        </w:rPr>
      </w:pPr>
      <w:r>
        <w:rPr>
          <w:rFonts w:cs="Times New Roman"/>
        </w:rPr>
        <w:t>All requests for exceptions to the occupancy standard</w:t>
      </w:r>
      <w:r w:rsidR="00E27733">
        <w:rPr>
          <w:rFonts w:cs="Times New Roman"/>
        </w:rPr>
        <w:t>s must be submitted in writing</w:t>
      </w:r>
      <w:r w:rsidR="0000436A">
        <w:rPr>
          <w:rFonts w:cs="Times New Roman"/>
        </w:rPr>
        <w:t>, which may include email</w:t>
      </w:r>
      <w:r w:rsidR="00E27733">
        <w:rPr>
          <w:rFonts w:cs="Times New Roman"/>
        </w:rPr>
        <w:t>.</w:t>
      </w:r>
    </w:p>
    <w:p w14:paraId="24FE7198" w14:textId="77777777" w:rsidR="00E27733" w:rsidRDefault="004733DD" w:rsidP="00E27733">
      <w:pPr>
        <w:spacing w:before="120"/>
        <w:ind w:left="1800"/>
        <w:rPr>
          <w:rFonts w:cs="Times New Roman"/>
          <w:bCs/>
          <w:iCs/>
        </w:rPr>
      </w:pPr>
      <w:r w:rsidRPr="00670805">
        <w:rPr>
          <w:rFonts w:cs="Times New Roman"/>
          <w:bCs/>
          <w:iCs/>
        </w:rPr>
        <w:t xml:space="preserve">In </w:t>
      </w:r>
      <w:r>
        <w:rPr>
          <w:rFonts w:cs="Times New Roman"/>
          <w:bCs/>
          <w:iCs/>
        </w:rPr>
        <w:t xml:space="preserve">the </w:t>
      </w:r>
      <w:r w:rsidRPr="00670805">
        <w:rPr>
          <w:rFonts w:cs="Times New Roman"/>
          <w:bCs/>
          <w:iCs/>
        </w:rPr>
        <w:t xml:space="preserve">case of a </w:t>
      </w:r>
      <w:r>
        <w:rPr>
          <w:rFonts w:cs="Times New Roman"/>
          <w:bCs/>
          <w:iCs/>
        </w:rPr>
        <w:t xml:space="preserve">request for exception as a </w:t>
      </w:r>
      <w:r w:rsidRPr="00670805">
        <w:rPr>
          <w:rFonts w:cs="Times New Roman"/>
          <w:bCs/>
          <w:iCs/>
        </w:rPr>
        <w:t xml:space="preserve">reasonable accommodation, the PHA will encourage the resident to make the request in writing using a reasonable accommodation request form. However, the PHA will consider the </w:t>
      </w:r>
      <w:r>
        <w:rPr>
          <w:rFonts w:cs="Times New Roman"/>
          <w:bCs/>
          <w:iCs/>
        </w:rPr>
        <w:t>exception</w:t>
      </w:r>
      <w:r w:rsidRPr="00670805">
        <w:rPr>
          <w:rFonts w:cs="Times New Roman"/>
          <w:bCs/>
          <w:iCs/>
        </w:rPr>
        <w:t xml:space="preserve"> request any time the resident indicates that an accommodation is needed whether or not a formal written request is submitted.</w:t>
      </w:r>
    </w:p>
    <w:p w14:paraId="50589255" w14:textId="77777777" w:rsidR="00E27733" w:rsidRDefault="000926A7" w:rsidP="00E27733">
      <w:pPr>
        <w:spacing w:before="120"/>
        <w:ind w:left="1800"/>
        <w:rPr>
          <w:rFonts w:cs="Times New Roman"/>
        </w:rPr>
      </w:pPr>
      <w:r>
        <w:rPr>
          <w:rFonts w:cs="Times New Roman"/>
        </w:rPr>
        <w:t>Requests for a larger size unit must explain the need or justification for the larger size unit and must include appropriate documentation. Requests based on health-related reasons must be verified by a knowledgeable professional source, unless the disability and the disability-related request for accommodation is readily apparent or otherwise known.</w:t>
      </w:r>
    </w:p>
    <w:p w14:paraId="70F2B6F8" w14:textId="77777777" w:rsidR="000926A7" w:rsidRDefault="000926A7" w:rsidP="00E27733">
      <w:pPr>
        <w:spacing w:before="120"/>
        <w:ind w:left="1800"/>
        <w:rPr>
          <w:rFonts w:cs="Times New Roman"/>
        </w:rPr>
      </w:pPr>
      <w:r>
        <w:rPr>
          <w:rFonts w:cs="Times New Roman"/>
        </w:rPr>
        <w:t xml:space="preserve">The PHA will notify the family of its decision within 10 business days of receiving the family’s request. </w:t>
      </w:r>
    </w:p>
    <w:p w14:paraId="2A623E1C" w14:textId="77777777" w:rsidR="000926A7" w:rsidRPr="00AE24ED" w:rsidRDefault="00BB7962" w:rsidP="00E27733">
      <w:pPr>
        <w:keepNext/>
        <w:spacing w:before="120"/>
        <w:ind w:left="1800" w:hanging="720"/>
        <w:rPr>
          <w:rFonts w:cs="Times New Roman"/>
          <w:i/>
        </w:rPr>
      </w:pPr>
      <w:r w:rsidRPr="00831022">
        <w:rPr>
          <w:sz w:val="44"/>
          <w:szCs w:val="44"/>
        </w:rPr>
        <w:sym w:font="Wingdings" w:char="F0A8"/>
      </w:r>
      <w:r w:rsidRPr="00747BBF">
        <w:rPr>
          <w:i/>
        </w:rPr>
        <w:tab/>
      </w:r>
      <w:r w:rsidR="000926A7" w:rsidRPr="00AE24ED">
        <w:rPr>
          <w:rFonts w:cs="Times New Roman"/>
          <w:i/>
          <w:u w:val="single"/>
        </w:rPr>
        <w:t>Option 2</w:t>
      </w:r>
      <w:r w:rsidR="000926A7" w:rsidRPr="00AE24ED">
        <w:rPr>
          <w:rFonts w:cs="Times New Roman"/>
          <w:i/>
        </w:rPr>
        <w:t>: Use PHA-established policy. Edit the model ACOP language or delete it and insert the PHA’s policy.</w:t>
      </w:r>
    </w:p>
    <w:p w14:paraId="15F56EF3" w14:textId="77777777" w:rsidR="00B9424C" w:rsidRPr="00AE24ED" w:rsidRDefault="00E27733" w:rsidP="00C47830">
      <w:pPr>
        <w:spacing w:before="240"/>
        <w:jc w:val="center"/>
        <w:rPr>
          <w:rFonts w:cs="Times New Roman"/>
          <w:b/>
        </w:rPr>
      </w:pPr>
      <w:r>
        <w:rPr>
          <w:rFonts w:cs="Times New Roman"/>
          <w:b/>
        </w:rPr>
        <w:br w:type="page"/>
      </w:r>
      <w:r w:rsidR="00B9424C" w:rsidRPr="00AE24ED">
        <w:rPr>
          <w:rFonts w:cs="Times New Roman"/>
          <w:b/>
        </w:rPr>
        <w:lastRenderedPageBreak/>
        <w:t>PART II: UNIT OFFERS</w:t>
      </w:r>
    </w:p>
    <w:p w14:paraId="03AE0B4A" w14:textId="77777777" w:rsidR="00B64BF7" w:rsidRPr="00C47830" w:rsidRDefault="00B64BF7" w:rsidP="00C47830">
      <w:pPr>
        <w:spacing w:before="120"/>
        <w:jc w:val="center"/>
        <w:rPr>
          <w:rFonts w:cs="Times New Roman"/>
        </w:rPr>
      </w:pPr>
      <w:r w:rsidRPr="00C47830">
        <w:rPr>
          <w:rFonts w:cs="Times New Roman"/>
        </w:rPr>
        <w:t>24 CFR 1.4(b)(2)(ii)</w:t>
      </w:r>
    </w:p>
    <w:p w14:paraId="46F3D366" w14:textId="77777777" w:rsidR="00B9424C" w:rsidRPr="00AE24ED" w:rsidRDefault="00B9424C" w:rsidP="00C47830">
      <w:pPr>
        <w:spacing w:before="240"/>
        <w:rPr>
          <w:rFonts w:cs="Times New Roman"/>
          <w:b/>
        </w:rPr>
      </w:pPr>
      <w:r w:rsidRPr="00AE24ED">
        <w:rPr>
          <w:rFonts w:cs="Times New Roman"/>
          <w:b/>
        </w:rPr>
        <w:t>5-</w:t>
      </w:r>
      <w:r w:rsidR="001C04C6">
        <w:rPr>
          <w:rFonts w:cs="Times New Roman"/>
          <w:b/>
        </w:rPr>
        <w:t>I</w:t>
      </w:r>
      <w:r w:rsidRPr="00AE24ED">
        <w:rPr>
          <w:rFonts w:cs="Times New Roman"/>
          <w:b/>
        </w:rPr>
        <w:t>I.A. OVERVIEW</w:t>
      </w:r>
    </w:p>
    <w:p w14:paraId="1301CEC4" w14:textId="77777777" w:rsidR="00BF23AE" w:rsidRPr="00AE24ED" w:rsidRDefault="00BF23AE" w:rsidP="00C47830">
      <w:pPr>
        <w:spacing w:before="120"/>
        <w:rPr>
          <w:rFonts w:cs="Times New Roman"/>
        </w:rPr>
      </w:pPr>
      <w:r w:rsidRPr="00AE24ED">
        <w:rPr>
          <w:rFonts w:cs="Times New Roman"/>
        </w:rPr>
        <w:t xml:space="preserve">The PHA’s system of unit offers is part of its </w:t>
      </w:r>
      <w:r w:rsidR="00F539E4" w:rsidRPr="00AE24ED">
        <w:rPr>
          <w:rFonts w:cs="Times New Roman"/>
        </w:rPr>
        <w:t>t</w:t>
      </w:r>
      <w:r w:rsidRPr="00AE24ED">
        <w:rPr>
          <w:rFonts w:cs="Times New Roman"/>
        </w:rPr>
        <w:t>enant selection an</w:t>
      </w:r>
      <w:r w:rsidR="00F539E4" w:rsidRPr="00AE24ED">
        <w:rPr>
          <w:rFonts w:cs="Times New Roman"/>
        </w:rPr>
        <w:t>d</w:t>
      </w:r>
      <w:r w:rsidRPr="00AE24ED">
        <w:rPr>
          <w:rFonts w:cs="Times New Roman"/>
        </w:rPr>
        <w:t xml:space="preserve"> assignment </w:t>
      </w:r>
      <w:r w:rsidR="00F539E4" w:rsidRPr="00AE24ED">
        <w:rPr>
          <w:rFonts w:cs="Times New Roman"/>
        </w:rPr>
        <w:t>p</w:t>
      </w:r>
      <w:r w:rsidRPr="00AE24ED">
        <w:rPr>
          <w:rFonts w:cs="Times New Roman"/>
        </w:rPr>
        <w:t xml:space="preserve">lan (TSAP). The TSAP must assure equal opportunity and nondiscrimination for all protected classes. </w:t>
      </w:r>
    </w:p>
    <w:p w14:paraId="4765FF75" w14:textId="77777777" w:rsidR="001C04C6" w:rsidRPr="008567A6" w:rsidRDefault="008567A6" w:rsidP="00C47830">
      <w:pPr>
        <w:spacing w:before="120"/>
        <w:ind w:left="720" w:hanging="720"/>
        <w:rPr>
          <w:rFonts w:cs="Times New Roman"/>
          <w:b/>
        </w:rPr>
      </w:pPr>
      <w:r>
        <w:rPr>
          <w:b/>
          <w:bCs/>
          <w:sz w:val="44"/>
        </w:rPr>
        <w:sym w:font="Wingdings 2" w:char="F052"/>
      </w:r>
      <w:r>
        <w:rPr>
          <w:b/>
          <w:bCs/>
          <w:sz w:val="44"/>
        </w:rPr>
        <w:tab/>
      </w:r>
      <w:r w:rsidR="001C04C6" w:rsidRPr="008567A6">
        <w:rPr>
          <w:rFonts w:cs="Times New Roman"/>
          <w:b/>
          <w:u w:val="single"/>
        </w:rPr>
        <w:t>Decision Point</w:t>
      </w:r>
      <w:r w:rsidR="001C04C6" w:rsidRPr="008567A6">
        <w:rPr>
          <w:rFonts w:cs="Times New Roman"/>
          <w:b/>
        </w:rPr>
        <w:t>: What records will the PHA maintain relative to unit offers?</w:t>
      </w:r>
      <w:r w:rsidR="00C47830" w:rsidRPr="00C47830">
        <w:rPr>
          <w:b/>
        </w:rPr>
        <w:t xml:space="preserve"> </w:t>
      </w:r>
      <w:r w:rsidR="00C47830">
        <w:rPr>
          <w:b/>
        </w:rPr>
        <w:t>(Model ACOP, p. 5</w:t>
      </w:r>
      <w:r w:rsidR="00C47830">
        <w:rPr>
          <w:b/>
        </w:rPr>
        <w:noBreakHyphen/>
        <w:t>5)</w:t>
      </w:r>
    </w:p>
    <w:p w14:paraId="2F060592" w14:textId="77777777" w:rsidR="00BF23AE" w:rsidRPr="00AE24ED" w:rsidRDefault="001C04C6" w:rsidP="00C47830">
      <w:pPr>
        <w:widowControl w:val="0"/>
        <w:spacing w:before="120"/>
        <w:ind w:left="720"/>
        <w:rPr>
          <w:rFonts w:cs="Times New Roman"/>
        </w:rPr>
      </w:pPr>
      <w:r w:rsidRPr="00AE24ED">
        <w:rPr>
          <w:rFonts w:cs="Times New Roman"/>
          <w:u w:val="single"/>
        </w:rPr>
        <w:t>Things to Consider</w:t>
      </w:r>
    </w:p>
    <w:p w14:paraId="15107241" w14:textId="77777777" w:rsidR="000246A1" w:rsidRDefault="000246A1" w:rsidP="00C47830">
      <w:pPr>
        <w:numPr>
          <w:ilvl w:val="0"/>
          <w:numId w:val="29"/>
        </w:numPr>
        <w:tabs>
          <w:tab w:val="clear" w:pos="1800"/>
        </w:tabs>
        <w:spacing w:before="120"/>
        <w:ind w:left="1080"/>
        <w:rPr>
          <w:rFonts w:cs="Times New Roman"/>
        </w:rPr>
      </w:pPr>
      <w:r w:rsidRPr="00AE24ED">
        <w:rPr>
          <w:rFonts w:cs="Times New Roman"/>
        </w:rPr>
        <w:t xml:space="preserve">While the need for maintaining a record of unit offers is not specifically addressed in the regulations, such a record is necessary for audit purposes </w:t>
      </w:r>
      <w:r w:rsidR="001C04C6">
        <w:rPr>
          <w:rFonts w:cs="Times New Roman"/>
        </w:rPr>
        <w:t>[P</w:t>
      </w:r>
      <w:r w:rsidRPr="00AE24ED">
        <w:rPr>
          <w:rFonts w:cs="Times New Roman"/>
        </w:rPr>
        <w:t>H Occ G</w:t>
      </w:r>
      <w:r w:rsidR="001C04C6">
        <w:rPr>
          <w:rFonts w:cs="Times New Roman"/>
        </w:rPr>
        <w:t>B</w:t>
      </w:r>
      <w:r w:rsidRPr="00AE24ED">
        <w:rPr>
          <w:rFonts w:cs="Times New Roman"/>
        </w:rPr>
        <w:t>, p. 105</w:t>
      </w:r>
      <w:r w:rsidR="001C04C6">
        <w:rPr>
          <w:rFonts w:cs="Times New Roman"/>
        </w:rPr>
        <w:t>]</w:t>
      </w:r>
      <w:r w:rsidRPr="00AE24ED">
        <w:rPr>
          <w:rFonts w:cs="Times New Roman"/>
        </w:rPr>
        <w:t xml:space="preserve"> and to demonstrate compliance with fair housing requirements. </w:t>
      </w:r>
    </w:p>
    <w:p w14:paraId="32FBF4A4" w14:textId="77777777" w:rsidR="001C04C6" w:rsidRDefault="00BB7962" w:rsidP="00C47830">
      <w:pPr>
        <w:keepNext/>
        <w:spacing w:before="120"/>
        <w:ind w:left="1800" w:hanging="720"/>
        <w:rPr>
          <w:rFonts w:cs="Times New Roman"/>
          <w:i/>
        </w:rPr>
      </w:pPr>
      <w:r w:rsidRPr="00831022">
        <w:rPr>
          <w:sz w:val="44"/>
          <w:szCs w:val="44"/>
        </w:rPr>
        <w:sym w:font="Wingdings" w:char="F0A8"/>
      </w:r>
      <w:r w:rsidRPr="00747BBF">
        <w:rPr>
          <w:i/>
        </w:rPr>
        <w:tab/>
      </w:r>
      <w:r w:rsidR="001C04C6" w:rsidRPr="00AE24ED">
        <w:rPr>
          <w:rFonts w:cs="Times New Roman"/>
          <w:i/>
          <w:u w:val="single"/>
        </w:rPr>
        <w:t>Option 1</w:t>
      </w:r>
      <w:r w:rsidR="001C04C6" w:rsidRPr="00AE24ED">
        <w:rPr>
          <w:rFonts w:cs="Times New Roman"/>
          <w:i/>
        </w:rPr>
        <w:t>: Use the model ACOP language shown below.</w:t>
      </w:r>
      <w:r w:rsidR="001C04C6">
        <w:rPr>
          <w:rFonts w:cs="Times New Roman"/>
          <w:i/>
        </w:rPr>
        <w:t xml:space="preserve"> No changes to the model ACOP are needed.</w:t>
      </w:r>
    </w:p>
    <w:p w14:paraId="06E506EE" w14:textId="77777777" w:rsidR="001C04C6" w:rsidRDefault="001C04C6" w:rsidP="00C47830">
      <w:pPr>
        <w:spacing w:before="120"/>
        <w:ind w:left="1800"/>
        <w:rPr>
          <w:rFonts w:cs="Times New Roman"/>
        </w:rPr>
      </w:pPr>
      <w:r w:rsidRPr="00C5188B">
        <w:rPr>
          <w:rFonts w:cs="Times New Roman"/>
        </w:rPr>
        <w:t>The PHA will maintain a record of units offered, including location, date and circumstances of each offer, each acceptance or rejection, including the reason for the rejection.</w:t>
      </w:r>
    </w:p>
    <w:p w14:paraId="1B4799A7" w14:textId="77777777" w:rsidR="001C04C6" w:rsidRPr="00C5188B" w:rsidRDefault="00BB7962" w:rsidP="00C47830">
      <w:pPr>
        <w:keepNext/>
        <w:spacing w:before="120"/>
        <w:ind w:left="1800" w:hanging="720"/>
        <w:rPr>
          <w:rFonts w:cs="Times New Roman"/>
        </w:rPr>
      </w:pPr>
      <w:r w:rsidRPr="00831022">
        <w:rPr>
          <w:sz w:val="44"/>
          <w:szCs w:val="44"/>
        </w:rPr>
        <w:sym w:font="Wingdings" w:char="F0A8"/>
      </w:r>
      <w:r w:rsidRPr="00747BBF">
        <w:rPr>
          <w:i/>
        </w:rPr>
        <w:tab/>
      </w:r>
      <w:r w:rsidR="001C04C6" w:rsidRPr="00AE24ED">
        <w:rPr>
          <w:rFonts w:cs="Times New Roman"/>
          <w:i/>
          <w:u w:val="single"/>
        </w:rPr>
        <w:t>Option 2</w:t>
      </w:r>
      <w:r w:rsidR="001C04C6" w:rsidRPr="00AE24ED">
        <w:rPr>
          <w:rFonts w:cs="Times New Roman"/>
          <w:i/>
        </w:rPr>
        <w:t>: Use PHA-established policy. Edit the model ACOP language or delete it and insert the PHA’s policy.</w:t>
      </w:r>
    </w:p>
    <w:p w14:paraId="24DE5032" w14:textId="77777777" w:rsidR="00F66EBD" w:rsidRPr="00AE24ED" w:rsidRDefault="00C47830" w:rsidP="00C47830">
      <w:pPr>
        <w:spacing w:before="240"/>
        <w:rPr>
          <w:rFonts w:cs="Times New Roman"/>
          <w:b/>
        </w:rPr>
      </w:pPr>
      <w:r>
        <w:rPr>
          <w:rFonts w:cs="Times New Roman"/>
          <w:b/>
        </w:rPr>
        <w:br w:type="page"/>
      </w:r>
      <w:r w:rsidR="00F66EBD" w:rsidRPr="00AE24ED">
        <w:rPr>
          <w:rFonts w:cs="Times New Roman"/>
          <w:b/>
        </w:rPr>
        <w:lastRenderedPageBreak/>
        <w:t>5-I</w:t>
      </w:r>
      <w:r w:rsidR="001C04C6">
        <w:rPr>
          <w:rFonts w:cs="Times New Roman"/>
          <w:b/>
        </w:rPr>
        <w:t>I</w:t>
      </w:r>
      <w:r w:rsidR="00F66EBD" w:rsidRPr="00AE24ED">
        <w:rPr>
          <w:rFonts w:cs="Times New Roman"/>
          <w:b/>
        </w:rPr>
        <w:t>.B. NUMBER OF OFFERS</w:t>
      </w:r>
    </w:p>
    <w:p w14:paraId="7FB74E4D" w14:textId="77777777" w:rsidR="009C10F3" w:rsidRPr="008567A6" w:rsidRDefault="008567A6" w:rsidP="00C47830">
      <w:pPr>
        <w:spacing w:before="120"/>
        <w:ind w:left="720" w:hanging="720"/>
        <w:rPr>
          <w:rFonts w:cs="Times New Roman"/>
          <w:b/>
        </w:rPr>
      </w:pPr>
      <w:r>
        <w:rPr>
          <w:b/>
          <w:bCs/>
          <w:sz w:val="44"/>
        </w:rPr>
        <w:sym w:font="Wingdings 2" w:char="F052"/>
      </w:r>
      <w:r>
        <w:rPr>
          <w:b/>
          <w:bCs/>
          <w:sz w:val="44"/>
        </w:rPr>
        <w:tab/>
      </w:r>
      <w:r w:rsidR="009C10F3" w:rsidRPr="008567A6">
        <w:rPr>
          <w:rFonts w:cs="Times New Roman"/>
          <w:b/>
          <w:u w:val="single"/>
        </w:rPr>
        <w:t>Decision Point</w:t>
      </w:r>
      <w:r w:rsidR="009C10F3" w:rsidRPr="008567A6">
        <w:rPr>
          <w:rFonts w:cs="Times New Roman"/>
          <w:b/>
        </w:rPr>
        <w:t>: What system will the PHA establish for offering units to applicants?</w:t>
      </w:r>
      <w:r w:rsidR="00C47830" w:rsidRPr="00C47830">
        <w:rPr>
          <w:b/>
        </w:rPr>
        <w:t xml:space="preserve"> </w:t>
      </w:r>
      <w:r w:rsidR="00C47830">
        <w:rPr>
          <w:b/>
        </w:rPr>
        <w:t>(Model ACOP, p. 5</w:t>
      </w:r>
      <w:r w:rsidR="00C47830">
        <w:rPr>
          <w:b/>
        </w:rPr>
        <w:noBreakHyphen/>
        <w:t>5)</w:t>
      </w:r>
    </w:p>
    <w:p w14:paraId="3643CC65" w14:textId="77777777" w:rsidR="009C10F3" w:rsidRPr="00AE24ED" w:rsidRDefault="00C47830" w:rsidP="00C47830">
      <w:pPr>
        <w:widowControl w:val="0"/>
        <w:spacing w:before="120"/>
        <w:ind w:left="720"/>
        <w:rPr>
          <w:rFonts w:cs="Times New Roman"/>
          <w:u w:val="single"/>
        </w:rPr>
      </w:pPr>
      <w:r>
        <w:rPr>
          <w:rFonts w:cs="Times New Roman"/>
          <w:u w:val="single"/>
        </w:rPr>
        <w:t>Things to Consider</w:t>
      </w:r>
    </w:p>
    <w:p w14:paraId="6205123C" w14:textId="77777777" w:rsidR="009C10F3" w:rsidRPr="00AE24ED" w:rsidRDefault="004346F7" w:rsidP="00C47830">
      <w:pPr>
        <w:numPr>
          <w:ilvl w:val="0"/>
          <w:numId w:val="29"/>
        </w:numPr>
        <w:tabs>
          <w:tab w:val="clear" w:pos="1800"/>
        </w:tabs>
        <w:spacing w:before="120"/>
        <w:ind w:left="1080"/>
        <w:rPr>
          <w:rFonts w:cs="Times New Roman"/>
        </w:rPr>
      </w:pPr>
      <w:r w:rsidRPr="00AE24ED">
        <w:rPr>
          <w:rFonts w:cs="Times New Roman"/>
        </w:rPr>
        <w:t xml:space="preserve">HUD’s Public Housing Occupancy Guidebook describes </w:t>
      </w:r>
      <w:r w:rsidR="001C04C6">
        <w:rPr>
          <w:rFonts w:cs="Times New Roman"/>
        </w:rPr>
        <w:t>two</w:t>
      </w:r>
      <w:r w:rsidR="001C04C6" w:rsidRPr="00AE24ED">
        <w:rPr>
          <w:rFonts w:cs="Times New Roman"/>
        </w:rPr>
        <w:t xml:space="preserve"> </w:t>
      </w:r>
      <w:r w:rsidRPr="00AE24ED">
        <w:rPr>
          <w:rFonts w:cs="Times New Roman"/>
        </w:rPr>
        <w:t xml:space="preserve">acceptable plans for unit offers: a </w:t>
      </w:r>
      <w:r w:rsidR="001C04C6">
        <w:rPr>
          <w:rFonts w:cs="Times New Roman"/>
        </w:rPr>
        <w:t>one</w:t>
      </w:r>
      <w:r w:rsidRPr="00AE24ED">
        <w:rPr>
          <w:rFonts w:cs="Times New Roman"/>
        </w:rPr>
        <w:t xml:space="preserve">-offer plan (“Plan A”) and a </w:t>
      </w:r>
      <w:r w:rsidR="001C04C6">
        <w:rPr>
          <w:rFonts w:cs="Times New Roman"/>
        </w:rPr>
        <w:t xml:space="preserve">two- to three- </w:t>
      </w:r>
      <w:r w:rsidRPr="00AE24ED">
        <w:rPr>
          <w:rFonts w:cs="Times New Roman"/>
        </w:rPr>
        <w:t xml:space="preserve">offer plan (“Plan B”). </w:t>
      </w:r>
    </w:p>
    <w:p w14:paraId="779975F0" w14:textId="77777777" w:rsidR="00C47830" w:rsidRDefault="004346F7" w:rsidP="00C47830">
      <w:pPr>
        <w:numPr>
          <w:ilvl w:val="0"/>
          <w:numId w:val="29"/>
        </w:numPr>
        <w:tabs>
          <w:tab w:val="clear" w:pos="1800"/>
        </w:tabs>
        <w:spacing w:before="120"/>
        <w:ind w:left="1080"/>
        <w:rPr>
          <w:rFonts w:cs="Times New Roman"/>
        </w:rPr>
      </w:pPr>
      <w:r w:rsidRPr="00AE24ED">
        <w:rPr>
          <w:rFonts w:cs="Times New Roman"/>
        </w:rPr>
        <w:t xml:space="preserve">A PHA with site-based waiting lists </w:t>
      </w:r>
      <w:r w:rsidR="007701DE" w:rsidRPr="00AE24ED">
        <w:rPr>
          <w:rFonts w:cs="Times New Roman"/>
        </w:rPr>
        <w:t>would generally select Plan A, since applicants would only be offered units in develop</w:t>
      </w:r>
      <w:r w:rsidR="00C47830">
        <w:rPr>
          <w:rFonts w:cs="Times New Roman"/>
        </w:rPr>
        <w:t>ments which they have selected.</w:t>
      </w:r>
    </w:p>
    <w:p w14:paraId="554E78D7" w14:textId="77777777" w:rsidR="00C47830" w:rsidRPr="00C47830" w:rsidRDefault="004346F7" w:rsidP="00C47830">
      <w:pPr>
        <w:numPr>
          <w:ilvl w:val="0"/>
          <w:numId w:val="29"/>
        </w:numPr>
        <w:tabs>
          <w:tab w:val="clear" w:pos="1800"/>
        </w:tabs>
        <w:spacing w:before="120"/>
        <w:ind w:left="1080"/>
        <w:rPr>
          <w:rFonts w:cs="Times New Roman"/>
        </w:rPr>
      </w:pPr>
      <w:r w:rsidRPr="00AE24ED">
        <w:rPr>
          <w:rFonts w:cs="Times New Roman"/>
          <w:b/>
        </w:rPr>
        <w:t>Comparison of Plans</w:t>
      </w:r>
    </w:p>
    <w:p w14:paraId="3E7EA54D" w14:textId="77777777" w:rsidR="004A3350" w:rsidRPr="00AE24ED" w:rsidRDefault="009C10F3" w:rsidP="00C47830">
      <w:pPr>
        <w:spacing w:before="120"/>
        <w:ind w:left="1080"/>
        <w:rPr>
          <w:rFonts w:cs="Times New Roman"/>
        </w:rPr>
      </w:pPr>
      <w:r w:rsidRPr="00AE24ED">
        <w:rPr>
          <w:rFonts w:cs="Times New Roman"/>
        </w:rPr>
        <w:t>The following information is excerpted from the Public Housing Occupancy Guidebook, p. 103:</w:t>
      </w:r>
    </w:p>
    <w:p w14:paraId="1B98429B" w14:textId="77777777" w:rsidR="009C10F3" w:rsidRPr="00AE24ED" w:rsidRDefault="009C10F3" w:rsidP="00C47830">
      <w:pPr>
        <w:numPr>
          <w:ilvl w:val="0"/>
          <w:numId w:val="12"/>
        </w:numPr>
        <w:autoSpaceDE w:val="0"/>
        <w:autoSpaceDN w:val="0"/>
        <w:adjustRightInd w:val="0"/>
        <w:spacing w:before="120"/>
        <w:rPr>
          <w:rFonts w:cs="Times New Roman"/>
        </w:rPr>
      </w:pPr>
      <w:r w:rsidRPr="00AE24ED">
        <w:rPr>
          <w:rFonts w:cs="Times New Roman"/>
        </w:rPr>
        <w:t>Under Plan A:</w:t>
      </w:r>
    </w:p>
    <w:p w14:paraId="3B4000A9" w14:textId="77777777" w:rsidR="009C10F3" w:rsidRPr="00AE24ED" w:rsidRDefault="009C10F3" w:rsidP="00C47830">
      <w:pPr>
        <w:numPr>
          <w:ilvl w:val="0"/>
          <w:numId w:val="35"/>
        </w:numPr>
        <w:autoSpaceDE w:val="0"/>
        <w:autoSpaceDN w:val="0"/>
        <w:adjustRightInd w:val="0"/>
        <w:spacing w:before="120"/>
        <w:rPr>
          <w:rFonts w:cs="Times New Roman"/>
        </w:rPr>
      </w:pPr>
      <w:r w:rsidRPr="00AE24ED">
        <w:rPr>
          <w:rFonts w:cs="Times New Roman"/>
        </w:rPr>
        <w:t>Each applicant gets one offer.</w:t>
      </w:r>
    </w:p>
    <w:p w14:paraId="216630C2" w14:textId="77777777" w:rsidR="009C10F3" w:rsidRPr="00AE24ED" w:rsidRDefault="009C10F3" w:rsidP="00C47830">
      <w:pPr>
        <w:numPr>
          <w:ilvl w:val="0"/>
          <w:numId w:val="35"/>
        </w:numPr>
        <w:autoSpaceDE w:val="0"/>
        <w:autoSpaceDN w:val="0"/>
        <w:adjustRightInd w:val="0"/>
        <w:spacing w:before="120"/>
        <w:rPr>
          <w:rFonts w:cs="Times New Roman"/>
        </w:rPr>
      </w:pPr>
      <w:r w:rsidRPr="00AE24ED">
        <w:rPr>
          <w:rFonts w:cs="Times New Roman"/>
        </w:rPr>
        <w:t>Applicants have an incentive to accept the unit offered.</w:t>
      </w:r>
    </w:p>
    <w:p w14:paraId="68694263" w14:textId="77777777" w:rsidR="009C10F3" w:rsidRPr="00AE24ED" w:rsidRDefault="009C10F3" w:rsidP="00C47830">
      <w:pPr>
        <w:numPr>
          <w:ilvl w:val="0"/>
          <w:numId w:val="35"/>
        </w:numPr>
        <w:autoSpaceDE w:val="0"/>
        <w:autoSpaceDN w:val="0"/>
        <w:adjustRightInd w:val="0"/>
        <w:spacing w:before="120"/>
        <w:rPr>
          <w:rFonts w:cs="Times New Roman"/>
        </w:rPr>
      </w:pPr>
      <w:r w:rsidRPr="00AE24ED">
        <w:rPr>
          <w:rFonts w:cs="Times New Roman"/>
        </w:rPr>
        <w:t>Unless the applicant has good cause for refusing the offer, the applicant should accept it or be dropped to the bottom of or off the waiting list.</w:t>
      </w:r>
    </w:p>
    <w:p w14:paraId="2924CDD9" w14:textId="77777777" w:rsidR="009C10F3" w:rsidRPr="00AE24ED" w:rsidRDefault="009C10F3" w:rsidP="00C47830">
      <w:pPr>
        <w:numPr>
          <w:ilvl w:val="0"/>
          <w:numId w:val="35"/>
        </w:numPr>
        <w:autoSpaceDE w:val="0"/>
        <w:autoSpaceDN w:val="0"/>
        <w:adjustRightInd w:val="0"/>
        <w:spacing w:before="120"/>
        <w:rPr>
          <w:rFonts w:cs="Times New Roman"/>
        </w:rPr>
      </w:pPr>
      <w:r w:rsidRPr="00AE24ED">
        <w:rPr>
          <w:rFonts w:cs="Times New Roman"/>
        </w:rPr>
        <w:t>The amount of time spent making offers to any applicant is limited to the time it takes to make one offer.</w:t>
      </w:r>
    </w:p>
    <w:p w14:paraId="03F9B74E" w14:textId="77777777" w:rsidR="009C10F3" w:rsidRPr="00AE24ED" w:rsidRDefault="009C10F3" w:rsidP="00C47830">
      <w:pPr>
        <w:numPr>
          <w:ilvl w:val="0"/>
          <w:numId w:val="35"/>
        </w:numPr>
        <w:autoSpaceDE w:val="0"/>
        <w:autoSpaceDN w:val="0"/>
        <w:adjustRightInd w:val="0"/>
        <w:spacing w:before="120"/>
        <w:rPr>
          <w:rFonts w:cs="Times New Roman"/>
        </w:rPr>
      </w:pPr>
      <w:r w:rsidRPr="00AE24ED">
        <w:rPr>
          <w:rFonts w:cs="Times New Roman"/>
        </w:rPr>
        <w:t>The PHA’s record-keeping is limited to the offer made, whether it is accepted or refused, and whether the applicant has good cause for refusal (and is entitled to another offer).</w:t>
      </w:r>
    </w:p>
    <w:p w14:paraId="1DF9EB07" w14:textId="77777777" w:rsidR="009C10F3" w:rsidRDefault="009C10F3" w:rsidP="00C47830">
      <w:pPr>
        <w:numPr>
          <w:ilvl w:val="0"/>
          <w:numId w:val="35"/>
        </w:numPr>
        <w:autoSpaceDE w:val="0"/>
        <w:autoSpaceDN w:val="0"/>
        <w:adjustRightInd w:val="0"/>
        <w:spacing w:before="120"/>
        <w:rPr>
          <w:rFonts w:cs="Times New Roman"/>
        </w:rPr>
      </w:pPr>
      <w:r w:rsidRPr="00AE24ED">
        <w:rPr>
          <w:rFonts w:cs="Times New Roman"/>
        </w:rPr>
        <w:t>If PHAs have short waiting lists and allow applicants refusing an offer to be dropped to the bottom of the list, applicants may refuse offers and simply wait until they arrive back at the top of the list in hopes of receiving an offer they prefer.</w:t>
      </w:r>
    </w:p>
    <w:p w14:paraId="17BA2E28" w14:textId="77777777" w:rsidR="009C10F3" w:rsidRPr="00AE24ED" w:rsidRDefault="00C47830" w:rsidP="00C47830">
      <w:pPr>
        <w:numPr>
          <w:ilvl w:val="0"/>
          <w:numId w:val="12"/>
        </w:numPr>
        <w:autoSpaceDE w:val="0"/>
        <w:autoSpaceDN w:val="0"/>
        <w:adjustRightInd w:val="0"/>
        <w:spacing w:before="120"/>
        <w:rPr>
          <w:rFonts w:cs="Times New Roman"/>
        </w:rPr>
      </w:pPr>
      <w:r>
        <w:rPr>
          <w:rFonts w:cs="Times New Roman"/>
        </w:rPr>
        <w:br w:type="page"/>
      </w:r>
      <w:r w:rsidR="009C10F3" w:rsidRPr="00AE24ED">
        <w:rPr>
          <w:rFonts w:cs="Times New Roman"/>
        </w:rPr>
        <w:lastRenderedPageBreak/>
        <w:t>Under Plan B:</w:t>
      </w:r>
    </w:p>
    <w:p w14:paraId="5C897A5D" w14:textId="77777777" w:rsidR="009C10F3" w:rsidRPr="00AE24ED" w:rsidRDefault="009C10F3" w:rsidP="00C47830">
      <w:pPr>
        <w:numPr>
          <w:ilvl w:val="0"/>
          <w:numId w:val="35"/>
        </w:numPr>
        <w:autoSpaceDE w:val="0"/>
        <w:autoSpaceDN w:val="0"/>
        <w:adjustRightInd w:val="0"/>
        <w:spacing w:before="120"/>
        <w:rPr>
          <w:rFonts w:cs="Times New Roman"/>
        </w:rPr>
      </w:pPr>
      <w:r w:rsidRPr="00AE24ED">
        <w:rPr>
          <w:rFonts w:cs="Times New Roman"/>
        </w:rPr>
        <w:t>Applicants have greater choice of units.</w:t>
      </w:r>
    </w:p>
    <w:p w14:paraId="212826B7" w14:textId="77777777" w:rsidR="009C10F3" w:rsidRPr="00AE24ED" w:rsidRDefault="009C10F3" w:rsidP="00C47830">
      <w:pPr>
        <w:numPr>
          <w:ilvl w:val="0"/>
          <w:numId w:val="35"/>
        </w:numPr>
        <w:autoSpaceDE w:val="0"/>
        <w:autoSpaceDN w:val="0"/>
        <w:adjustRightInd w:val="0"/>
        <w:spacing w:before="120"/>
        <w:rPr>
          <w:rFonts w:cs="Times New Roman"/>
        </w:rPr>
      </w:pPr>
      <w:r w:rsidRPr="00AE24ED">
        <w:rPr>
          <w:rFonts w:cs="Times New Roman"/>
        </w:rPr>
        <w:t>Occupancy staff should keep track of vacancies by location at all times to ensure the proper order of offers.</w:t>
      </w:r>
    </w:p>
    <w:p w14:paraId="1C6207A9" w14:textId="77777777" w:rsidR="009C10F3" w:rsidRPr="00AE24ED" w:rsidRDefault="009C10F3" w:rsidP="00C47830">
      <w:pPr>
        <w:numPr>
          <w:ilvl w:val="0"/>
          <w:numId w:val="35"/>
        </w:numPr>
        <w:autoSpaceDE w:val="0"/>
        <w:autoSpaceDN w:val="0"/>
        <w:adjustRightInd w:val="0"/>
        <w:spacing w:before="120"/>
        <w:rPr>
          <w:rFonts w:cs="Times New Roman"/>
        </w:rPr>
      </w:pPr>
      <w:r w:rsidRPr="00AE24ED">
        <w:rPr>
          <w:rFonts w:cs="Times New Roman"/>
        </w:rPr>
        <w:t>This plan is less effective at very small housing authorities with few locations.</w:t>
      </w:r>
    </w:p>
    <w:p w14:paraId="77CC9550" w14:textId="77777777" w:rsidR="009C10F3" w:rsidRPr="00AE24ED" w:rsidRDefault="009C10F3" w:rsidP="00C47830">
      <w:pPr>
        <w:numPr>
          <w:ilvl w:val="0"/>
          <w:numId w:val="35"/>
        </w:numPr>
        <w:autoSpaceDE w:val="0"/>
        <w:autoSpaceDN w:val="0"/>
        <w:adjustRightInd w:val="0"/>
        <w:spacing w:before="120"/>
        <w:rPr>
          <w:rFonts w:cs="Times New Roman"/>
        </w:rPr>
      </w:pPr>
      <w:r w:rsidRPr="00AE24ED">
        <w:rPr>
          <w:rFonts w:cs="Times New Roman"/>
        </w:rPr>
        <w:t>It is very difficult to lease units at locations with high vacancies, since applicants can refuse offers of these units with impunity.</w:t>
      </w:r>
    </w:p>
    <w:p w14:paraId="7E8923BB" w14:textId="77777777" w:rsidR="009C10F3" w:rsidRPr="00AE24ED" w:rsidRDefault="009C10F3" w:rsidP="00C47830">
      <w:pPr>
        <w:numPr>
          <w:ilvl w:val="0"/>
          <w:numId w:val="35"/>
        </w:numPr>
        <w:autoSpaceDE w:val="0"/>
        <w:autoSpaceDN w:val="0"/>
        <w:adjustRightInd w:val="0"/>
        <w:spacing w:before="120"/>
        <w:rPr>
          <w:rFonts w:cs="Times New Roman"/>
        </w:rPr>
      </w:pPr>
      <w:r w:rsidRPr="00AE24ED">
        <w:rPr>
          <w:rFonts w:cs="Times New Roman"/>
        </w:rPr>
        <w:t>Plan B can take three times as long as Plan A to actually lease units, since each applicant receives up to three offers, the offers should be in sequence and subsequent offers cannot be made until an applicant refuses the first and second offers.</w:t>
      </w:r>
    </w:p>
    <w:p w14:paraId="6E2CBEEF" w14:textId="77777777" w:rsidR="009C10F3" w:rsidRPr="00AE24ED" w:rsidRDefault="009C10F3" w:rsidP="00C47830">
      <w:pPr>
        <w:numPr>
          <w:ilvl w:val="0"/>
          <w:numId w:val="35"/>
        </w:numPr>
        <w:autoSpaceDE w:val="0"/>
        <w:autoSpaceDN w:val="0"/>
        <w:adjustRightInd w:val="0"/>
        <w:spacing w:before="120"/>
        <w:rPr>
          <w:rFonts w:cs="Times New Roman"/>
        </w:rPr>
      </w:pPr>
      <w:r w:rsidRPr="00AE24ED">
        <w:rPr>
          <w:rFonts w:cs="Times New Roman"/>
        </w:rPr>
        <w:t>Plan B can permit applicant to self segregate</w:t>
      </w:r>
      <w:r w:rsidR="00801277">
        <w:rPr>
          <w:rFonts w:cs="Times New Roman"/>
        </w:rPr>
        <w:t>.</w:t>
      </w:r>
    </w:p>
    <w:p w14:paraId="45A5B65C" w14:textId="77777777" w:rsidR="009C10F3" w:rsidRPr="00AE24ED" w:rsidRDefault="009C10F3" w:rsidP="00C47830">
      <w:pPr>
        <w:numPr>
          <w:ilvl w:val="0"/>
          <w:numId w:val="35"/>
        </w:numPr>
        <w:autoSpaceDE w:val="0"/>
        <w:autoSpaceDN w:val="0"/>
        <w:adjustRightInd w:val="0"/>
        <w:spacing w:before="120"/>
        <w:rPr>
          <w:rFonts w:cs="Times New Roman"/>
        </w:rPr>
      </w:pPr>
      <w:r w:rsidRPr="00AE24ED">
        <w:rPr>
          <w:rFonts w:cs="Times New Roman"/>
        </w:rPr>
        <w:t>Use of Plan B can increase a PHA’s leasing time and turnaround time.</w:t>
      </w:r>
    </w:p>
    <w:p w14:paraId="0151B1AE" w14:textId="77777777" w:rsidR="004346F7" w:rsidRPr="00AE24ED" w:rsidRDefault="009C10F3" w:rsidP="00C47830">
      <w:pPr>
        <w:numPr>
          <w:ilvl w:val="0"/>
          <w:numId w:val="12"/>
        </w:numPr>
        <w:spacing w:before="120"/>
        <w:rPr>
          <w:rFonts w:cs="Times New Roman"/>
        </w:rPr>
      </w:pPr>
      <w:r w:rsidRPr="00AE24ED">
        <w:rPr>
          <w:rFonts w:cs="Times New Roman"/>
          <w:b/>
        </w:rPr>
        <w:t>Site-based Waiting Lists</w:t>
      </w:r>
    </w:p>
    <w:p w14:paraId="361A13EA" w14:textId="77777777" w:rsidR="009C10F3" w:rsidRPr="00AE24ED" w:rsidRDefault="00211AF2" w:rsidP="00C47830">
      <w:pPr>
        <w:numPr>
          <w:ilvl w:val="0"/>
          <w:numId w:val="35"/>
        </w:numPr>
        <w:autoSpaceDE w:val="0"/>
        <w:autoSpaceDN w:val="0"/>
        <w:adjustRightInd w:val="0"/>
        <w:spacing w:before="120"/>
        <w:rPr>
          <w:rFonts w:cs="Times New Roman"/>
        </w:rPr>
      </w:pPr>
      <w:r w:rsidRPr="00AE24ED">
        <w:rPr>
          <w:rFonts w:cs="Times New Roman"/>
        </w:rPr>
        <w:t xml:space="preserve">As noted above, PHAs with site-based waiting lists would generally choose Plan A. If the PHA allows applicants to be listed at more than one site, the PHA should ensure that each applicant receives only </w:t>
      </w:r>
      <w:r w:rsidR="001C04C6">
        <w:rPr>
          <w:rFonts w:cs="Times New Roman"/>
        </w:rPr>
        <w:t xml:space="preserve">one </w:t>
      </w:r>
      <w:r w:rsidRPr="00AE24ED">
        <w:rPr>
          <w:rFonts w:cs="Times New Roman"/>
        </w:rPr>
        <w:t xml:space="preserve">offer (not </w:t>
      </w:r>
      <w:r w:rsidR="001C04C6">
        <w:rPr>
          <w:rFonts w:cs="Times New Roman"/>
        </w:rPr>
        <w:t>one</w:t>
      </w:r>
      <w:r w:rsidRPr="00AE24ED">
        <w:rPr>
          <w:rFonts w:cs="Times New Roman"/>
        </w:rPr>
        <w:t xml:space="preserve"> offer per site). </w:t>
      </w:r>
    </w:p>
    <w:p w14:paraId="217AB83A" w14:textId="77777777" w:rsidR="00A9201D" w:rsidRPr="00AE24ED" w:rsidRDefault="00C47830" w:rsidP="00C47830">
      <w:pPr>
        <w:keepNext/>
        <w:spacing w:before="120"/>
        <w:ind w:left="1800" w:hanging="720"/>
        <w:rPr>
          <w:rFonts w:cs="Times New Roman"/>
          <w:i/>
        </w:rPr>
      </w:pPr>
      <w:r>
        <w:rPr>
          <w:sz w:val="44"/>
          <w:szCs w:val="44"/>
        </w:rPr>
        <w:br w:type="page"/>
      </w:r>
      <w:r w:rsidR="00BB7962" w:rsidRPr="00831022">
        <w:rPr>
          <w:sz w:val="44"/>
          <w:szCs w:val="44"/>
        </w:rPr>
        <w:lastRenderedPageBreak/>
        <w:sym w:font="Wingdings" w:char="F0A8"/>
      </w:r>
      <w:r w:rsidR="00BB7962" w:rsidRPr="00747BBF">
        <w:rPr>
          <w:i/>
        </w:rPr>
        <w:tab/>
      </w:r>
      <w:r w:rsidR="00A9201D" w:rsidRPr="00AE24ED">
        <w:rPr>
          <w:rFonts w:cs="Times New Roman"/>
          <w:i/>
          <w:u w:val="single"/>
        </w:rPr>
        <w:t>Option 1</w:t>
      </w:r>
      <w:r w:rsidR="00A9201D" w:rsidRPr="00AE24ED">
        <w:rPr>
          <w:rFonts w:cs="Times New Roman"/>
          <w:i/>
        </w:rPr>
        <w:t>: Use the model ACOP language shown below.</w:t>
      </w:r>
      <w:r w:rsidR="001C04C6">
        <w:rPr>
          <w:rFonts w:cs="Times New Roman"/>
          <w:i/>
        </w:rPr>
        <w:t xml:space="preserve"> No changes to the model ACOP are needed.</w:t>
      </w:r>
    </w:p>
    <w:p w14:paraId="7BFA3B32" w14:textId="77777777" w:rsidR="00EE26D8" w:rsidRPr="00C5188B" w:rsidRDefault="00EE26D8" w:rsidP="00C47830">
      <w:pPr>
        <w:spacing w:before="120"/>
        <w:ind w:left="1800"/>
        <w:rPr>
          <w:rFonts w:cs="Times New Roman"/>
        </w:rPr>
      </w:pPr>
      <w:r w:rsidRPr="00C5188B">
        <w:rPr>
          <w:rFonts w:cs="Times New Roman"/>
        </w:rPr>
        <w:t>The PHA has adopted a “</w:t>
      </w:r>
      <w:r w:rsidR="00A25AE3">
        <w:rPr>
          <w:rFonts w:cs="Times New Roman"/>
        </w:rPr>
        <w:t>two</w:t>
      </w:r>
      <w:r w:rsidR="00A25AE3" w:rsidRPr="00C5188B">
        <w:rPr>
          <w:rFonts w:cs="Times New Roman"/>
        </w:rPr>
        <w:t>-to-</w:t>
      </w:r>
      <w:r w:rsidR="00A25AE3">
        <w:rPr>
          <w:rFonts w:cs="Times New Roman"/>
        </w:rPr>
        <w:t>three</w:t>
      </w:r>
      <w:r w:rsidR="00A25AE3" w:rsidRPr="00C5188B">
        <w:rPr>
          <w:rFonts w:cs="Times New Roman"/>
        </w:rPr>
        <w:t xml:space="preserve"> </w:t>
      </w:r>
      <w:r w:rsidRPr="00C5188B">
        <w:rPr>
          <w:rFonts w:cs="Times New Roman"/>
        </w:rPr>
        <w:t xml:space="preserve">offer plan” for offering units to applicants. Under this plan, the PHA will determine how many locations within its jurisdiction have available units of suitable size and type in the appropriate type of project. The number of unit offers </w:t>
      </w:r>
      <w:r>
        <w:rPr>
          <w:rFonts w:cs="Times New Roman"/>
        </w:rPr>
        <w:t>will be</w:t>
      </w:r>
      <w:r w:rsidRPr="00C5188B">
        <w:rPr>
          <w:rFonts w:cs="Times New Roman"/>
        </w:rPr>
        <w:t xml:space="preserve"> based on the distribution of vacancies. If a suitable unit is available in:</w:t>
      </w:r>
    </w:p>
    <w:p w14:paraId="49BDDADC" w14:textId="77777777" w:rsidR="00EE26D8" w:rsidRPr="00C5188B" w:rsidRDefault="00EE26D8" w:rsidP="00C47830">
      <w:pPr>
        <w:spacing w:before="120"/>
        <w:ind w:left="2520"/>
        <w:rPr>
          <w:rFonts w:cs="Times New Roman"/>
        </w:rPr>
      </w:pPr>
      <w:r>
        <w:rPr>
          <w:rFonts w:cs="Times New Roman"/>
          <w:u w:val="single"/>
        </w:rPr>
        <w:t>Three (3)</w:t>
      </w:r>
      <w:r w:rsidRPr="00C5188B">
        <w:rPr>
          <w:rFonts w:cs="Times New Roman"/>
          <w:u w:val="single"/>
        </w:rPr>
        <w:t xml:space="preserve"> or more locations:</w:t>
      </w:r>
      <w:r w:rsidRPr="00C5188B">
        <w:rPr>
          <w:rFonts w:cs="Times New Roman"/>
        </w:rPr>
        <w:t xml:space="preserve"> The applicant will be offered a unit in the location with the highest number of vacancies. If the offer is rejected, the applicant will be offered a suitable unit in the location with the second highest number of vacancies. If that unit is rejected, a final offer will be made in the location with the third highest number of vacancies. The offers will be made in sequence and the applicant must refuse </w:t>
      </w:r>
      <w:r>
        <w:rPr>
          <w:rFonts w:cs="Times New Roman"/>
        </w:rPr>
        <w:t>an</w:t>
      </w:r>
      <w:r w:rsidRPr="00C5188B">
        <w:rPr>
          <w:rFonts w:cs="Times New Roman"/>
        </w:rPr>
        <w:t xml:space="preserve"> offer before another is made.</w:t>
      </w:r>
    </w:p>
    <w:p w14:paraId="138200C4" w14:textId="77777777" w:rsidR="00EE26D8" w:rsidRPr="00C5188B" w:rsidRDefault="00EE26D8" w:rsidP="00C47830">
      <w:pPr>
        <w:spacing w:before="120"/>
        <w:ind w:left="2520"/>
        <w:rPr>
          <w:rFonts w:cs="Times New Roman"/>
        </w:rPr>
      </w:pPr>
      <w:r>
        <w:rPr>
          <w:rFonts w:cs="Times New Roman"/>
          <w:u w:val="single"/>
        </w:rPr>
        <w:t>Two (2)</w:t>
      </w:r>
      <w:r w:rsidRPr="00C5188B">
        <w:rPr>
          <w:rFonts w:cs="Times New Roman"/>
          <w:u w:val="single"/>
        </w:rPr>
        <w:t xml:space="preserve"> locations:</w:t>
      </w:r>
      <w:r w:rsidRPr="00C5188B">
        <w:rPr>
          <w:rFonts w:cs="Times New Roman"/>
        </w:rPr>
        <w:t xml:space="preserve"> The applicant </w:t>
      </w:r>
      <w:r>
        <w:rPr>
          <w:rFonts w:cs="Times New Roman"/>
        </w:rPr>
        <w:t>will</w:t>
      </w:r>
      <w:r w:rsidRPr="00C5188B">
        <w:rPr>
          <w:rFonts w:cs="Times New Roman"/>
        </w:rPr>
        <w:t xml:space="preserve"> be offered a suitable unit in the location with the higher number of vacancies. If the offer is rejected, a final offer will be made at the other location. The offers will be made in sequence and the applicant must refuse </w:t>
      </w:r>
      <w:r>
        <w:rPr>
          <w:rFonts w:cs="Times New Roman"/>
        </w:rPr>
        <w:t>the first</w:t>
      </w:r>
      <w:r w:rsidRPr="00C5188B">
        <w:rPr>
          <w:rFonts w:cs="Times New Roman"/>
        </w:rPr>
        <w:t xml:space="preserve"> offer before </w:t>
      </w:r>
      <w:r>
        <w:rPr>
          <w:rFonts w:cs="Times New Roman"/>
        </w:rPr>
        <w:t xml:space="preserve">a second offer </w:t>
      </w:r>
      <w:r w:rsidRPr="00C5188B">
        <w:rPr>
          <w:rFonts w:cs="Times New Roman"/>
        </w:rPr>
        <w:t>is made.</w:t>
      </w:r>
      <w:r w:rsidR="004733DD">
        <w:rPr>
          <w:rFonts w:cs="Times New Roman"/>
        </w:rPr>
        <w:t xml:space="preserve"> </w:t>
      </w:r>
    </w:p>
    <w:p w14:paraId="7D6426AE" w14:textId="77777777" w:rsidR="00EE26D8" w:rsidRPr="00C5188B" w:rsidRDefault="00EE26D8" w:rsidP="00C47830">
      <w:pPr>
        <w:spacing w:before="120"/>
        <w:ind w:left="2520"/>
        <w:rPr>
          <w:rFonts w:cs="Times New Roman"/>
        </w:rPr>
      </w:pPr>
      <w:r>
        <w:rPr>
          <w:rFonts w:cs="Times New Roman"/>
          <w:u w:val="single"/>
        </w:rPr>
        <w:t>One (</w:t>
      </w:r>
      <w:r w:rsidRPr="00C5188B">
        <w:rPr>
          <w:rFonts w:cs="Times New Roman"/>
          <w:u w:val="single"/>
        </w:rPr>
        <w:t>1</w:t>
      </w:r>
      <w:r>
        <w:rPr>
          <w:rFonts w:cs="Times New Roman"/>
          <w:u w:val="single"/>
        </w:rPr>
        <w:t>)</w:t>
      </w:r>
      <w:r w:rsidRPr="00C5188B">
        <w:rPr>
          <w:rFonts w:cs="Times New Roman"/>
          <w:u w:val="single"/>
        </w:rPr>
        <w:t xml:space="preserve"> location</w:t>
      </w:r>
      <w:r w:rsidRPr="00C5188B">
        <w:rPr>
          <w:rFonts w:cs="Times New Roman"/>
        </w:rPr>
        <w:t>: The applicant will be offered a suitable unit in that location. If the offer is rejected, the applicant will be offered the next suitable unit that becomes available, whether it is at the same location as the first offer or at another location.</w:t>
      </w:r>
      <w:r w:rsidR="00625A8F" w:rsidRPr="00625A8F">
        <w:rPr>
          <w:rFonts w:cs="Times New Roman"/>
        </w:rPr>
        <w:t xml:space="preserve"> </w:t>
      </w:r>
      <w:r w:rsidR="00625A8F">
        <w:rPr>
          <w:rFonts w:cs="Times New Roman"/>
        </w:rPr>
        <w:t>The second unit offer will be the final offer, unless there is good cause for refusing the offer.</w:t>
      </w:r>
    </w:p>
    <w:p w14:paraId="062CEC5B" w14:textId="77777777" w:rsidR="00EE26D8" w:rsidRPr="00C5188B" w:rsidRDefault="00EE26D8" w:rsidP="006D0F00">
      <w:pPr>
        <w:spacing w:before="120"/>
        <w:ind w:left="2520"/>
        <w:rPr>
          <w:rFonts w:cs="Times New Roman"/>
        </w:rPr>
      </w:pPr>
      <w:r w:rsidRPr="00C5188B">
        <w:rPr>
          <w:rFonts w:cs="Times New Roman"/>
        </w:rPr>
        <w:t>If more than one unit of the appropriate type and size is available, the first unit to be offered will be the first unit that is ready for occupancy.</w:t>
      </w:r>
    </w:p>
    <w:p w14:paraId="04741E61" w14:textId="77777777" w:rsidR="00A9201D" w:rsidRPr="00AE24ED" w:rsidRDefault="00BB7962" w:rsidP="00C47830">
      <w:pPr>
        <w:keepNext/>
        <w:spacing w:before="120"/>
        <w:ind w:left="1800" w:hanging="720"/>
        <w:rPr>
          <w:rFonts w:cs="Times New Roman"/>
          <w:i/>
        </w:rPr>
      </w:pPr>
      <w:r w:rsidRPr="00831022">
        <w:rPr>
          <w:sz w:val="44"/>
          <w:szCs w:val="44"/>
        </w:rPr>
        <w:sym w:font="Wingdings" w:char="F0A8"/>
      </w:r>
      <w:r w:rsidRPr="00747BBF">
        <w:rPr>
          <w:i/>
        </w:rPr>
        <w:tab/>
      </w:r>
      <w:r w:rsidR="00A9201D" w:rsidRPr="00AE24ED">
        <w:rPr>
          <w:rFonts w:cs="Times New Roman"/>
          <w:i/>
          <w:u w:val="single"/>
        </w:rPr>
        <w:t>Option 2</w:t>
      </w:r>
      <w:r w:rsidR="00A9201D" w:rsidRPr="00AE24ED">
        <w:rPr>
          <w:rFonts w:cs="Times New Roman"/>
          <w:i/>
        </w:rPr>
        <w:t xml:space="preserve">: Establish a unit offer system based on “Plan A”. Delete the model ACOP language and insert the </w:t>
      </w:r>
      <w:r w:rsidR="00EE26D8">
        <w:rPr>
          <w:rFonts w:cs="Times New Roman"/>
          <w:i/>
        </w:rPr>
        <w:t>language below.</w:t>
      </w:r>
    </w:p>
    <w:p w14:paraId="75BE0F01" w14:textId="77777777" w:rsidR="00211AF2" w:rsidRPr="00AE24ED" w:rsidRDefault="00A9201D" w:rsidP="00C47830">
      <w:pPr>
        <w:spacing w:before="120"/>
        <w:ind w:left="1800"/>
        <w:rPr>
          <w:rFonts w:cs="Times New Roman"/>
          <w:i/>
        </w:rPr>
      </w:pPr>
      <w:r w:rsidRPr="00AE24ED">
        <w:rPr>
          <w:rFonts w:cs="Times New Roman"/>
        </w:rPr>
        <w:t>The PHA has adopted a “</w:t>
      </w:r>
      <w:r w:rsidR="00EE26D8">
        <w:rPr>
          <w:rFonts w:cs="Times New Roman"/>
        </w:rPr>
        <w:t>one</w:t>
      </w:r>
      <w:r w:rsidR="00EE26D8" w:rsidRPr="00AE24ED">
        <w:rPr>
          <w:rFonts w:cs="Times New Roman"/>
        </w:rPr>
        <w:t xml:space="preserve"> </w:t>
      </w:r>
      <w:r w:rsidRPr="00AE24ED">
        <w:rPr>
          <w:rFonts w:cs="Times New Roman"/>
        </w:rPr>
        <w:t>offer plan” for offering units to applicants. Under this plan the first qualified applicant in sequence on the waiting list will be made one offer of a</w:t>
      </w:r>
      <w:r w:rsidR="00FA7E90" w:rsidRPr="00AE24ED">
        <w:rPr>
          <w:rFonts w:cs="Times New Roman"/>
        </w:rPr>
        <w:t xml:space="preserve"> unit of the appropriate size. </w:t>
      </w:r>
    </w:p>
    <w:p w14:paraId="17529A2B" w14:textId="77777777" w:rsidR="00FA7E90" w:rsidRPr="00AE24ED" w:rsidRDefault="00C47830" w:rsidP="00C47830">
      <w:pPr>
        <w:keepNext/>
        <w:spacing w:before="120"/>
        <w:ind w:left="1800" w:hanging="720"/>
        <w:rPr>
          <w:rFonts w:cs="Times New Roman"/>
          <w:i/>
        </w:rPr>
      </w:pPr>
      <w:r>
        <w:rPr>
          <w:sz w:val="44"/>
          <w:szCs w:val="44"/>
        </w:rPr>
        <w:br w:type="page"/>
      </w:r>
      <w:r w:rsidR="00BB7962" w:rsidRPr="00831022">
        <w:rPr>
          <w:sz w:val="44"/>
          <w:szCs w:val="44"/>
        </w:rPr>
        <w:lastRenderedPageBreak/>
        <w:sym w:font="Wingdings" w:char="F0A8"/>
      </w:r>
      <w:r w:rsidR="00BB7962" w:rsidRPr="00747BBF">
        <w:rPr>
          <w:i/>
        </w:rPr>
        <w:tab/>
      </w:r>
      <w:r w:rsidR="00FA7E90" w:rsidRPr="00AE24ED">
        <w:rPr>
          <w:rFonts w:cs="Times New Roman"/>
          <w:i/>
          <w:u w:val="single"/>
        </w:rPr>
        <w:t>Option 3</w:t>
      </w:r>
      <w:r w:rsidR="00FA7E90" w:rsidRPr="00AE24ED">
        <w:rPr>
          <w:rFonts w:cs="Times New Roman"/>
          <w:i/>
        </w:rPr>
        <w:t>:</w:t>
      </w:r>
      <w:r>
        <w:rPr>
          <w:rFonts w:cs="Times New Roman"/>
          <w:i/>
        </w:rPr>
        <w:t xml:space="preserve"> </w:t>
      </w:r>
      <w:r w:rsidR="00FA7E90" w:rsidRPr="00AE24ED">
        <w:rPr>
          <w:rFonts w:cs="Times New Roman"/>
          <w:i/>
        </w:rPr>
        <w:t xml:space="preserve"> Select this option if the PHA has established site-based waiting </w:t>
      </w:r>
      <w:r w:rsidR="00816AC8" w:rsidRPr="00AE24ED">
        <w:rPr>
          <w:rFonts w:cs="Times New Roman"/>
          <w:i/>
        </w:rPr>
        <w:t>lists. Establish</w:t>
      </w:r>
      <w:r w:rsidR="00FA7E90" w:rsidRPr="00AE24ED">
        <w:rPr>
          <w:rFonts w:cs="Times New Roman"/>
          <w:i/>
        </w:rPr>
        <w:t xml:space="preserve"> a unit offer system based on “Plan A”. Delete the model ACOP language and insert the </w:t>
      </w:r>
      <w:r w:rsidR="00EE26D8">
        <w:rPr>
          <w:rFonts w:cs="Times New Roman"/>
          <w:i/>
        </w:rPr>
        <w:t>language below.</w:t>
      </w:r>
    </w:p>
    <w:p w14:paraId="56F12063" w14:textId="77777777" w:rsidR="00A25AE3" w:rsidRDefault="00FA7E90" w:rsidP="00C47830">
      <w:pPr>
        <w:spacing w:before="120"/>
        <w:ind w:left="1800"/>
        <w:rPr>
          <w:rFonts w:cs="Times New Roman"/>
        </w:rPr>
      </w:pPr>
      <w:r w:rsidRPr="00AE24ED">
        <w:rPr>
          <w:rFonts w:cs="Times New Roman"/>
        </w:rPr>
        <w:t>The PHA has adopted a “</w:t>
      </w:r>
      <w:r w:rsidR="00EE26D8">
        <w:rPr>
          <w:rFonts w:cs="Times New Roman"/>
        </w:rPr>
        <w:t>one</w:t>
      </w:r>
      <w:r w:rsidR="00EE26D8" w:rsidRPr="00AE24ED">
        <w:rPr>
          <w:rFonts w:cs="Times New Roman"/>
        </w:rPr>
        <w:t xml:space="preserve"> </w:t>
      </w:r>
      <w:r w:rsidRPr="00AE24ED">
        <w:rPr>
          <w:rFonts w:cs="Times New Roman"/>
        </w:rPr>
        <w:t xml:space="preserve">offer plan” for offering units to applicants. Under this plan the first qualified applicant in sequence on the waiting list will be made one offer of a unit of the appropriate size, at a site in which the applicant </w:t>
      </w:r>
      <w:r w:rsidR="00EE26D8">
        <w:rPr>
          <w:rFonts w:cs="Times New Roman"/>
        </w:rPr>
        <w:t>has applied</w:t>
      </w:r>
      <w:r w:rsidR="00EE26D8" w:rsidRPr="00AE24ED">
        <w:rPr>
          <w:rFonts w:cs="Times New Roman"/>
        </w:rPr>
        <w:t xml:space="preserve"> </w:t>
      </w:r>
      <w:r w:rsidRPr="00AE24ED">
        <w:rPr>
          <w:rFonts w:cs="Times New Roman"/>
        </w:rPr>
        <w:t>to reside.</w:t>
      </w:r>
    </w:p>
    <w:p w14:paraId="7B745BB7" w14:textId="77777777" w:rsidR="00FA7E90" w:rsidRDefault="00BB7962" w:rsidP="00C47830">
      <w:pPr>
        <w:keepNext/>
        <w:spacing w:before="120"/>
        <w:ind w:left="1800" w:hanging="720"/>
        <w:rPr>
          <w:rFonts w:cs="Times New Roman"/>
          <w:i/>
        </w:rPr>
      </w:pPr>
      <w:r w:rsidRPr="00831022">
        <w:rPr>
          <w:sz w:val="44"/>
          <w:szCs w:val="44"/>
        </w:rPr>
        <w:sym w:font="Wingdings" w:char="F0A8"/>
      </w:r>
      <w:r w:rsidRPr="00747BBF">
        <w:rPr>
          <w:i/>
        </w:rPr>
        <w:tab/>
      </w:r>
      <w:r w:rsidR="00FA7E90" w:rsidRPr="00AE24ED">
        <w:rPr>
          <w:rFonts w:cs="Times New Roman"/>
          <w:i/>
          <w:u w:val="single"/>
        </w:rPr>
        <w:t>Option 4</w:t>
      </w:r>
      <w:r w:rsidR="00FA7E90" w:rsidRPr="00AE24ED">
        <w:rPr>
          <w:rFonts w:cs="Times New Roman"/>
          <w:i/>
        </w:rPr>
        <w:t>: Use PHA-established policy. Edit the model ACOP language or delete it and insert the PHA’s policy.</w:t>
      </w:r>
    </w:p>
    <w:p w14:paraId="39EF6EF2" w14:textId="77777777" w:rsidR="00A43C18" w:rsidRPr="00AE24ED" w:rsidRDefault="00A43C18" w:rsidP="00C47830">
      <w:pPr>
        <w:keepNext/>
        <w:spacing w:before="240"/>
        <w:ind w:left="720" w:hanging="720"/>
        <w:rPr>
          <w:rFonts w:cs="Times New Roman"/>
          <w:b/>
          <w:bCs/>
        </w:rPr>
      </w:pPr>
      <w:r w:rsidRPr="00AE24ED">
        <w:rPr>
          <w:rFonts w:cs="Times New Roman"/>
          <w:b/>
        </w:rPr>
        <w:t>5-II.</w:t>
      </w:r>
      <w:r w:rsidR="00EE26D8">
        <w:rPr>
          <w:rFonts w:cs="Times New Roman"/>
          <w:b/>
        </w:rPr>
        <w:t>C</w:t>
      </w:r>
      <w:r w:rsidRPr="00AE24ED">
        <w:rPr>
          <w:rFonts w:cs="Times New Roman"/>
          <w:b/>
        </w:rPr>
        <w:t>. TIME LIMIT FOR UNIT OFFER ACCEPTANCE OR REFUSAL</w:t>
      </w:r>
      <w:r w:rsidRPr="00AE24ED">
        <w:rPr>
          <w:rFonts w:cs="Times New Roman"/>
          <w:b/>
          <w:bCs/>
        </w:rPr>
        <w:t xml:space="preserve"> </w:t>
      </w:r>
    </w:p>
    <w:p w14:paraId="3180104F" w14:textId="77777777" w:rsidR="000253FF" w:rsidRPr="008567A6" w:rsidRDefault="008567A6" w:rsidP="006D0F00">
      <w:pPr>
        <w:spacing w:before="120"/>
        <w:ind w:left="720" w:hanging="720"/>
        <w:rPr>
          <w:rFonts w:cs="Times New Roman"/>
          <w:b/>
          <w:i/>
        </w:rPr>
      </w:pPr>
      <w:r>
        <w:rPr>
          <w:b/>
          <w:bCs/>
          <w:sz w:val="44"/>
        </w:rPr>
        <w:sym w:font="Wingdings 2" w:char="F052"/>
      </w:r>
      <w:r>
        <w:rPr>
          <w:b/>
          <w:bCs/>
          <w:sz w:val="44"/>
        </w:rPr>
        <w:tab/>
      </w:r>
      <w:r w:rsidR="000253FF" w:rsidRPr="008567A6">
        <w:rPr>
          <w:rFonts w:cs="Times New Roman"/>
          <w:b/>
          <w:u w:val="single"/>
        </w:rPr>
        <w:t>Decision Point</w:t>
      </w:r>
      <w:r w:rsidR="000253FF" w:rsidRPr="008567A6">
        <w:rPr>
          <w:rFonts w:cs="Times New Roman"/>
          <w:b/>
        </w:rPr>
        <w:t xml:space="preserve">: After a unit is offered to an applicant, how much time will </w:t>
      </w:r>
      <w:r w:rsidR="00F644B1" w:rsidRPr="008567A6">
        <w:rPr>
          <w:rFonts w:cs="Times New Roman"/>
          <w:b/>
        </w:rPr>
        <w:t>the family have</w:t>
      </w:r>
      <w:r w:rsidR="000253FF" w:rsidRPr="008567A6">
        <w:rPr>
          <w:rFonts w:cs="Times New Roman"/>
          <w:b/>
        </w:rPr>
        <w:t xml:space="preserve"> to decide whether to accept or reject the unit?</w:t>
      </w:r>
      <w:r w:rsidR="006D0F00" w:rsidRPr="006D0F00">
        <w:rPr>
          <w:b/>
        </w:rPr>
        <w:t xml:space="preserve"> </w:t>
      </w:r>
      <w:r w:rsidR="006D0F00">
        <w:rPr>
          <w:b/>
        </w:rPr>
        <w:t>(Model ACOP, p. 5</w:t>
      </w:r>
      <w:r w:rsidR="006D0F00">
        <w:rPr>
          <w:b/>
        </w:rPr>
        <w:noBreakHyphen/>
        <w:t>6)</w:t>
      </w:r>
    </w:p>
    <w:p w14:paraId="18FE6ABD" w14:textId="77777777" w:rsidR="00A43C18" w:rsidRPr="00AE24ED" w:rsidRDefault="006D0F00" w:rsidP="006D0F00">
      <w:pPr>
        <w:widowControl w:val="0"/>
        <w:spacing w:before="120"/>
        <w:ind w:left="720"/>
        <w:rPr>
          <w:rFonts w:cs="Times New Roman"/>
          <w:u w:val="single"/>
        </w:rPr>
      </w:pPr>
      <w:r>
        <w:rPr>
          <w:rFonts w:cs="Times New Roman"/>
          <w:u w:val="single"/>
        </w:rPr>
        <w:t>Things to Consider</w:t>
      </w:r>
    </w:p>
    <w:p w14:paraId="73518570" w14:textId="77777777" w:rsidR="00A43C18" w:rsidRPr="00AE24ED" w:rsidRDefault="002B4FE8" w:rsidP="006D0F00">
      <w:pPr>
        <w:numPr>
          <w:ilvl w:val="0"/>
          <w:numId w:val="29"/>
        </w:numPr>
        <w:tabs>
          <w:tab w:val="clear" w:pos="1800"/>
        </w:tabs>
        <w:spacing w:before="120"/>
        <w:ind w:left="1080"/>
        <w:rPr>
          <w:rFonts w:cs="Times New Roman"/>
          <w:i/>
        </w:rPr>
      </w:pPr>
      <w:r>
        <w:rPr>
          <w:rFonts w:cs="Times New Roman"/>
        </w:rPr>
        <w:t xml:space="preserve">Although </w:t>
      </w:r>
      <w:r w:rsidR="00A43C18" w:rsidRPr="00AE24ED">
        <w:rPr>
          <w:rFonts w:cs="Times New Roman"/>
        </w:rPr>
        <w:t>10 business days</w:t>
      </w:r>
      <w:r w:rsidR="00F644B1">
        <w:rPr>
          <w:rFonts w:cs="Times New Roman"/>
        </w:rPr>
        <w:t xml:space="preserve"> </w:t>
      </w:r>
      <w:r w:rsidR="001A1B5C">
        <w:rPr>
          <w:rFonts w:cs="Times New Roman"/>
        </w:rPr>
        <w:t xml:space="preserve">in which </w:t>
      </w:r>
      <w:r w:rsidR="00F644B1">
        <w:rPr>
          <w:rFonts w:cs="Times New Roman"/>
        </w:rPr>
        <w:t>to respond</w:t>
      </w:r>
      <w:r w:rsidR="001A1B5C">
        <w:rPr>
          <w:rFonts w:cs="Times New Roman"/>
        </w:rPr>
        <w:t xml:space="preserve"> </w:t>
      </w:r>
      <w:r w:rsidR="00F644B1">
        <w:rPr>
          <w:rFonts w:cs="Times New Roman"/>
        </w:rPr>
        <w:t>is the standard used throughout much of the ACOP</w:t>
      </w:r>
      <w:r w:rsidR="001A1B5C">
        <w:rPr>
          <w:rFonts w:cs="Times New Roman"/>
        </w:rPr>
        <w:t>, filling vacant units is an utmost priority for any well-run public housing program. Therefore the model policy abbreviates response time for a family to accept or reject a unit.</w:t>
      </w:r>
    </w:p>
    <w:p w14:paraId="1978FD0C" w14:textId="77777777" w:rsidR="00A43C18" w:rsidRPr="00AE24ED" w:rsidRDefault="00BB7962" w:rsidP="006D0F00">
      <w:pPr>
        <w:tabs>
          <w:tab w:val="left" w:pos="1800"/>
        </w:tabs>
        <w:spacing w:before="120"/>
        <w:ind w:left="1800" w:hanging="720"/>
        <w:rPr>
          <w:rFonts w:cs="Times New Roman"/>
          <w:i/>
        </w:rPr>
      </w:pPr>
      <w:r w:rsidRPr="00831022">
        <w:rPr>
          <w:sz w:val="44"/>
          <w:szCs w:val="44"/>
        </w:rPr>
        <w:sym w:font="Wingdings" w:char="F0A8"/>
      </w:r>
      <w:r w:rsidRPr="00747BBF">
        <w:rPr>
          <w:i/>
        </w:rPr>
        <w:tab/>
      </w:r>
      <w:r w:rsidR="00A43C18" w:rsidRPr="00AE24ED">
        <w:rPr>
          <w:rFonts w:cs="Times New Roman"/>
          <w:i/>
          <w:u w:val="single"/>
        </w:rPr>
        <w:t>Option 1</w:t>
      </w:r>
      <w:r w:rsidR="00A43C18" w:rsidRPr="00AE24ED">
        <w:rPr>
          <w:rFonts w:cs="Times New Roman"/>
          <w:i/>
        </w:rPr>
        <w:t>: Use the model ACOP language shown below.</w:t>
      </w:r>
      <w:r w:rsidR="00DE1ADE">
        <w:rPr>
          <w:rFonts w:cs="Times New Roman"/>
          <w:i/>
        </w:rPr>
        <w:t xml:space="preserve"> No changes to the model ACOP are needed.</w:t>
      </w:r>
    </w:p>
    <w:p w14:paraId="51906371" w14:textId="77777777" w:rsidR="00A43C18" w:rsidRPr="00AE24ED" w:rsidRDefault="00A43C18" w:rsidP="006D0F00">
      <w:pPr>
        <w:spacing w:before="120"/>
        <w:ind w:left="1800"/>
        <w:rPr>
          <w:rFonts w:cs="Times New Roman"/>
        </w:rPr>
      </w:pPr>
      <w:r w:rsidRPr="00AE24ED">
        <w:rPr>
          <w:rFonts w:cs="Times New Roman"/>
        </w:rPr>
        <w:t xml:space="preserve">Applicants </w:t>
      </w:r>
      <w:r w:rsidRPr="006D0F00">
        <w:rPr>
          <w:rStyle w:val="PageNumber"/>
          <w:szCs w:val="20"/>
        </w:rPr>
        <w:t>must</w:t>
      </w:r>
      <w:r w:rsidRPr="00AE24ED">
        <w:rPr>
          <w:rFonts w:cs="Times New Roman"/>
        </w:rPr>
        <w:t xml:space="preserve"> accept or refuse a unit offer within </w:t>
      </w:r>
      <w:r w:rsidR="002B4FE8">
        <w:rPr>
          <w:rFonts w:cs="Times New Roman"/>
        </w:rPr>
        <w:t>3</w:t>
      </w:r>
      <w:r w:rsidRPr="00AE24ED">
        <w:rPr>
          <w:rFonts w:cs="Times New Roman"/>
        </w:rPr>
        <w:t xml:space="preserve"> business days of the date of the unit offer. </w:t>
      </w:r>
    </w:p>
    <w:p w14:paraId="2B43B4BA" w14:textId="77777777" w:rsidR="00A43C18" w:rsidRPr="00AE24ED" w:rsidRDefault="00A43C18" w:rsidP="006D0F00">
      <w:pPr>
        <w:spacing w:before="120"/>
        <w:ind w:left="1800"/>
        <w:rPr>
          <w:rFonts w:cs="Times New Roman"/>
        </w:rPr>
      </w:pPr>
      <w:r w:rsidRPr="00AE24ED">
        <w:rPr>
          <w:rFonts w:cs="Times New Roman"/>
        </w:rPr>
        <w:t xml:space="preserve">Offers made by </w:t>
      </w:r>
      <w:r w:rsidRPr="006D0F00">
        <w:rPr>
          <w:rStyle w:val="PageNumber"/>
          <w:szCs w:val="20"/>
        </w:rPr>
        <w:t>telephone</w:t>
      </w:r>
      <w:r w:rsidRPr="00AE24ED">
        <w:rPr>
          <w:rFonts w:cs="Times New Roman"/>
        </w:rPr>
        <w:t xml:space="preserve"> will be confirmed by letter</w:t>
      </w:r>
      <w:r w:rsidR="0000436A">
        <w:rPr>
          <w:rFonts w:cs="Times New Roman"/>
        </w:rPr>
        <w:t xml:space="preserve"> or email</w:t>
      </w:r>
      <w:r w:rsidRPr="00AE24ED">
        <w:rPr>
          <w:rFonts w:cs="Times New Roman"/>
        </w:rPr>
        <w:t>.</w:t>
      </w:r>
    </w:p>
    <w:p w14:paraId="5F7912C5" w14:textId="77777777" w:rsidR="00A43C18" w:rsidRPr="00AE24ED" w:rsidRDefault="00BB7962" w:rsidP="006D0F00">
      <w:pPr>
        <w:tabs>
          <w:tab w:val="left" w:pos="1800"/>
        </w:tabs>
        <w:spacing w:before="120"/>
        <w:ind w:left="1800" w:hanging="720"/>
        <w:rPr>
          <w:rFonts w:cs="Times New Roman"/>
          <w:i/>
        </w:rPr>
      </w:pPr>
      <w:r w:rsidRPr="00831022">
        <w:rPr>
          <w:sz w:val="44"/>
          <w:szCs w:val="44"/>
        </w:rPr>
        <w:sym w:font="Wingdings" w:char="F0A8"/>
      </w:r>
      <w:r w:rsidRPr="00747BBF">
        <w:rPr>
          <w:i/>
        </w:rPr>
        <w:tab/>
      </w:r>
      <w:r w:rsidR="00A43C18" w:rsidRPr="00AE24ED">
        <w:rPr>
          <w:rFonts w:cs="Times New Roman"/>
          <w:i/>
          <w:u w:val="single"/>
        </w:rPr>
        <w:t>Option 2</w:t>
      </w:r>
      <w:r w:rsidR="00A43C18" w:rsidRPr="00AE24ED">
        <w:rPr>
          <w:rFonts w:cs="Times New Roman"/>
          <w:i/>
        </w:rPr>
        <w:t>: Use PHA-established policy. Edit the model ACOP language or delete it and insert the PHA’s policy.</w:t>
      </w:r>
    </w:p>
    <w:p w14:paraId="42D1E92E" w14:textId="77777777" w:rsidR="00363A33" w:rsidRPr="00AE24ED" w:rsidRDefault="006D0F00" w:rsidP="006D0F00">
      <w:pPr>
        <w:keepNext/>
        <w:spacing w:before="240"/>
        <w:ind w:left="720" w:hanging="720"/>
        <w:rPr>
          <w:rFonts w:cs="Times New Roman"/>
          <w:b/>
        </w:rPr>
      </w:pPr>
      <w:r>
        <w:rPr>
          <w:rFonts w:cs="Times New Roman"/>
          <w:b/>
        </w:rPr>
        <w:br w:type="page"/>
      </w:r>
      <w:r w:rsidR="00363A33" w:rsidRPr="00AE24ED">
        <w:rPr>
          <w:rFonts w:cs="Times New Roman"/>
          <w:b/>
        </w:rPr>
        <w:lastRenderedPageBreak/>
        <w:t>5-II.</w:t>
      </w:r>
      <w:r w:rsidR="00DE1ADE">
        <w:rPr>
          <w:rFonts w:cs="Times New Roman"/>
          <w:b/>
        </w:rPr>
        <w:t>D</w:t>
      </w:r>
      <w:r w:rsidR="00363A33" w:rsidRPr="00AE24ED">
        <w:rPr>
          <w:rFonts w:cs="Times New Roman"/>
          <w:b/>
        </w:rPr>
        <w:t>. REFUSALS OF UNIT OFFERS</w:t>
      </w:r>
    </w:p>
    <w:p w14:paraId="09EB6CD8" w14:textId="77777777" w:rsidR="00363A33" w:rsidRPr="00AE24ED" w:rsidRDefault="00363A33" w:rsidP="006D0F00">
      <w:pPr>
        <w:tabs>
          <w:tab w:val="left" w:pos="-720"/>
        </w:tabs>
        <w:spacing w:before="120"/>
        <w:rPr>
          <w:rFonts w:cs="Times New Roman"/>
          <w:b/>
        </w:rPr>
      </w:pPr>
      <w:r w:rsidRPr="00AE24ED">
        <w:rPr>
          <w:rFonts w:cs="Times New Roman"/>
          <w:b/>
        </w:rPr>
        <w:t>Good Cause for Unit Refusal</w:t>
      </w:r>
    </w:p>
    <w:p w14:paraId="27BB59DC" w14:textId="77777777" w:rsidR="00A022E4" w:rsidRPr="008567A6" w:rsidRDefault="008567A6" w:rsidP="006D0F00">
      <w:pPr>
        <w:spacing w:before="120"/>
        <w:ind w:left="720" w:hanging="720"/>
        <w:rPr>
          <w:rFonts w:cs="Times New Roman"/>
          <w:b/>
        </w:rPr>
      </w:pPr>
      <w:r>
        <w:rPr>
          <w:b/>
          <w:bCs/>
          <w:sz w:val="44"/>
        </w:rPr>
        <w:sym w:font="Wingdings 2" w:char="F052"/>
      </w:r>
      <w:r>
        <w:rPr>
          <w:b/>
          <w:bCs/>
          <w:sz w:val="44"/>
        </w:rPr>
        <w:tab/>
      </w:r>
      <w:r w:rsidR="00363A33" w:rsidRPr="008567A6">
        <w:rPr>
          <w:rFonts w:cs="Times New Roman"/>
          <w:b/>
          <w:u w:val="single"/>
        </w:rPr>
        <w:t>Decision Point</w:t>
      </w:r>
      <w:r w:rsidR="00363A33" w:rsidRPr="008567A6">
        <w:rPr>
          <w:rFonts w:cs="Times New Roman"/>
          <w:b/>
        </w:rPr>
        <w:t xml:space="preserve">: </w:t>
      </w:r>
      <w:r w:rsidR="00DE1ADE" w:rsidRPr="008567A6">
        <w:rPr>
          <w:rFonts w:cs="Times New Roman"/>
          <w:b/>
        </w:rPr>
        <w:t xml:space="preserve">What </w:t>
      </w:r>
      <w:r w:rsidR="00DE37CB" w:rsidRPr="008567A6">
        <w:rPr>
          <w:rFonts w:cs="Times New Roman"/>
          <w:b/>
        </w:rPr>
        <w:t xml:space="preserve">circumstances </w:t>
      </w:r>
      <w:r w:rsidR="00DE1ADE" w:rsidRPr="008567A6">
        <w:rPr>
          <w:rFonts w:cs="Times New Roman"/>
          <w:b/>
        </w:rPr>
        <w:t xml:space="preserve">are </w:t>
      </w:r>
      <w:r w:rsidR="00DE37CB" w:rsidRPr="008567A6">
        <w:rPr>
          <w:rFonts w:cs="Times New Roman"/>
          <w:b/>
        </w:rPr>
        <w:t>considered good cause for refusal of a unit offer?</w:t>
      </w:r>
      <w:r w:rsidR="006D0F00" w:rsidRPr="006D0F00">
        <w:rPr>
          <w:b/>
        </w:rPr>
        <w:t xml:space="preserve"> </w:t>
      </w:r>
      <w:r w:rsidR="006D0F00">
        <w:rPr>
          <w:b/>
        </w:rPr>
        <w:t>(Model ACOP, p. 5</w:t>
      </w:r>
      <w:r w:rsidR="006D0F00">
        <w:rPr>
          <w:b/>
        </w:rPr>
        <w:noBreakHyphen/>
        <w:t>6)</w:t>
      </w:r>
    </w:p>
    <w:p w14:paraId="59731A06" w14:textId="77777777" w:rsidR="00DE37CB" w:rsidRPr="00AE24ED" w:rsidRDefault="006D0F00" w:rsidP="006D0F00">
      <w:pPr>
        <w:widowControl w:val="0"/>
        <w:spacing w:before="120"/>
        <w:ind w:left="720"/>
        <w:rPr>
          <w:rFonts w:cs="Times New Roman"/>
          <w:u w:val="single"/>
        </w:rPr>
      </w:pPr>
      <w:bookmarkStart w:id="6" w:name="OLE_LINK5"/>
      <w:bookmarkStart w:id="7" w:name="OLE_LINK6"/>
      <w:r>
        <w:rPr>
          <w:rFonts w:cs="Times New Roman"/>
          <w:u w:val="single"/>
        </w:rPr>
        <w:t>Things to Consider</w:t>
      </w:r>
    </w:p>
    <w:bookmarkEnd w:id="6"/>
    <w:bookmarkEnd w:id="7"/>
    <w:p w14:paraId="2FBA2E80" w14:textId="77777777" w:rsidR="00DE37CB" w:rsidRPr="00AE24ED" w:rsidRDefault="00BD4939" w:rsidP="006D0F00">
      <w:pPr>
        <w:numPr>
          <w:ilvl w:val="0"/>
          <w:numId w:val="29"/>
        </w:numPr>
        <w:tabs>
          <w:tab w:val="clear" w:pos="1800"/>
        </w:tabs>
        <w:spacing w:before="120"/>
        <w:ind w:left="1080"/>
        <w:rPr>
          <w:rFonts w:cs="Times New Roman"/>
        </w:rPr>
      </w:pPr>
      <w:r w:rsidRPr="00AE24ED">
        <w:rPr>
          <w:rFonts w:cs="Times New Roman"/>
        </w:rPr>
        <w:t xml:space="preserve">Regulations at 24 CFR 945.303(d) prohibit the PHA from penalizing an elderly or disabled family that refuses an offer of designated housing. This rule applies only to designated elderly and designated disabled developments. The rule does NOT apply to </w:t>
      </w:r>
      <w:r w:rsidR="006F7641" w:rsidRPr="00AE24ED">
        <w:rPr>
          <w:rFonts w:cs="Times New Roman"/>
        </w:rPr>
        <w:t>refusals for mixed population (elderly and disabled) developments.</w:t>
      </w:r>
    </w:p>
    <w:p w14:paraId="1496A192" w14:textId="77777777" w:rsidR="00824E0D" w:rsidRDefault="00DE1ADE" w:rsidP="006D0F00">
      <w:pPr>
        <w:numPr>
          <w:ilvl w:val="0"/>
          <w:numId w:val="29"/>
        </w:numPr>
        <w:tabs>
          <w:tab w:val="clear" w:pos="1800"/>
        </w:tabs>
        <w:spacing w:before="120"/>
        <w:ind w:left="1080"/>
        <w:rPr>
          <w:rFonts w:cs="Times New Roman"/>
        </w:rPr>
      </w:pPr>
      <w:r>
        <w:rPr>
          <w:rFonts w:cs="Times New Roman"/>
        </w:rPr>
        <w:t xml:space="preserve">The definition of </w:t>
      </w:r>
      <w:r w:rsidRPr="00685364">
        <w:rPr>
          <w:rFonts w:cs="Times New Roman"/>
        </w:rPr>
        <w:t>good cause</w:t>
      </w:r>
      <w:r>
        <w:rPr>
          <w:rFonts w:cs="Times New Roman"/>
        </w:rPr>
        <w:t xml:space="preserve"> </w:t>
      </w:r>
      <w:r w:rsidR="00824E0D">
        <w:rPr>
          <w:rFonts w:cs="Times New Roman"/>
        </w:rPr>
        <w:t>contained in</w:t>
      </w:r>
      <w:r>
        <w:rPr>
          <w:rFonts w:cs="Times New Roman"/>
        </w:rPr>
        <w:t xml:space="preserve"> the model policy is based on guidance in the Public Housing Occupancy Guidebook and is considered safe harbor</w:t>
      </w:r>
      <w:r w:rsidR="006F7641" w:rsidRPr="00AE24ED">
        <w:rPr>
          <w:rFonts w:cs="Times New Roman"/>
        </w:rPr>
        <w:t xml:space="preserve"> </w:t>
      </w:r>
      <w:r>
        <w:rPr>
          <w:rFonts w:cs="Times New Roman"/>
        </w:rPr>
        <w:t>[</w:t>
      </w:r>
      <w:r w:rsidR="006F7641" w:rsidRPr="00AE24ED">
        <w:rPr>
          <w:rFonts w:cs="Times New Roman"/>
        </w:rPr>
        <w:t>PH Occ G</w:t>
      </w:r>
      <w:r w:rsidR="0055011E">
        <w:rPr>
          <w:rFonts w:cs="Times New Roman"/>
        </w:rPr>
        <w:t>B</w:t>
      </w:r>
      <w:r w:rsidR="006F7641" w:rsidRPr="00AE24ED">
        <w:rPr>
          <w:rFonts w:cs="Times New Roman"/>
        </w:rPr>
        <w:t>, p. 104</w:t>
      </w:r>
      <w:r>
        <w:rPr>
          <w:rFonts w:cs="Times New Roman"/>
        </w:rPr>
        <w:t>]</w:t>
      </w:r>
      <w:r w:rsidR="00824E0D">
        <w:rPr>
          <w:rFonts w:cs="Times New Roman"/>
        </w:rPr>
        <w:t>.</w:t>
      </w:r>
    </w:p>
    <w:p w14:paraId="71C112F0" w14:textId="77777777" w:rsidR="00F644B1" w:rsidRDefault="00F644B1" w:rsidP="006D0F00">
      <w:pPr>
        <w:numPr>
          <w:ilvl w:val="0"/>
          <w:numId w:val="29"/>
        </w:numPr>
        <w:tabs>
          <w:tab w:val="clear" w:pos="1800"/>
        </w:tabs>
        <w:spacing w:before="120"/>
        <w:ind w:left="1080"/>
        <w:rPr>
          <w:rFonts w:cs="Times New Roman"/>
        </w:rPr>
      </w:pPr>
      <w:r>
        <w:rPr>
          <w:rFonts w:cs="Times New Roman"/>
        </w:rPr>
        <w:t>T</w:t>
      </w:r>
      <w:r w:rsidRPr="00F644B1">
        <w:rPr>
          <w:rFonts w:cs="Times New Roman"/>
        </w:rPr>
        <w:t>he model policy uses the same definition for good cause refusal for waiting list applicants</w:t>
      </w:r>
      <w:r>
        <w:rPr>
          <w:rFonts w:cs="Times New Roman"/>
        </w:rPr>
        <w:t xml:space="preserve"> as it does for transfers. If the definition of </w:t>
      </w:r>
      <w:r w:rsidRPr="00E9061C">
        <w:rPr>
          <w:rFonts w:cs="Times New Roman"/>
          <w:i/>
        </w:rPr>
        <w:t>good cause</w:t>
      </w:r>
      <w:r>
        <w:rPr>
          <w:rFonts w:cs="Times New Roman"/>
        </w:rPr>
        <w:t xml:space="preserve"> is revised in this section, you may also want to revise the definition in </w:t>
      </w:r>
      <w:r w:rsidR="00580947">
        <w:rPr>
          <w:rFonts w:cs="Times New Roman"/>
        </w:rPr>
        <w:t xml:space="preserve">section </w:t>
      </w:r>
      <w:r>
        <w:rPr>
          <w:rFonts w:cs="Times New Roman"/>
        </w:rPr>
        <w:t>12-IV.D.</w:t>
      </w:r>
    </w:p>
    <w:p w14:paraId="1700642C" w14:textId="77777777" w:rsidR="006F7641" w:rsidRPr="00AE24ED" w:rsidRDefault="00BB7962" w:rsidP="006D0F00">
      <w:pPr>
        <w:tabs>
          <w:tab w:val="left" w:pos="1800"/>
        </w:tabs>
        <w:spacing w:before="120"/>
        <w:ind w:left="1800" w:hanging="720"/>
        <w:rPr>
          <w:rFonts w:cs="Times New Roman"/>
          <w:i/>
        </w:rPr>
      </w:pPr>
      <w:r w:rsidRPr="00831022">
        <w:rPr>
          <w:sz w:val="44"/>
          <w:szCs w:val="44"/>
        </w:rPr>
        <w:sym w:font="Wingdings" w:char="F0A8"/>
      </w:r>
      <w:r w:rsidRPr="00747BBF">
        <w:rPr>
          <w:i/>
        </w:rPr>
        <w:tab/>
      </w:r>
      <w:r w:rsidR="006F7641" w:rsidRPr="00AE24ED">
        <w:rPr>
          <w:rFonts w:cs="Times New Roman"/>
          <w:i/>
          <w:u w:val="single"/>
        </w:rPr>
        <w:t>Option 1</w:t>
      </w:r>
      <w:r w:rsidR="006F7641" w:rsidRPr="00AE24ED">
        <w:rPr>
          <w:rFonts w:cs="Times New Roman"/>
          <w:i/>
        </w:rPr>
        <w:t>: Use the model ACOP language shown below.</w:t>
      </w:r>
      <w:r w:rsidR="00824E0D">
        <w:rPr>
          <w:rFonts w:cs="Times New Roman"/>
          <w:i/>
        </w:rPr>
        <w:t xml:space="preserve"> No changes to the model ACOP are needed.</w:t>
      </w:r>
    </w:p>
    <w:p w14:paraId="050F9D84" w14:textId="77777777" w:rsidR="00824E0D" w:rsidRPr="00C5188B" w:rsidRDefault="00824E0D" w:rsidP="006D0F00">
      <w:pPr>
        <w:spacing w:before="120"/>
        <w:ind w:left="1800"/>
        <w:rPr>
          <w:rFonts w:cs="Times New Roman"/>
        </w:rPr>
      </w:pPr>
      <w:r>
        <w:rPr>
          <w:rFonts w:cs="Times New Roman"/>
        </w:rPr>
        <w:t>Applicants may refuse to</w:t>
      </w:r>
      <w:r w:rsidRPr="00C5188B">
        <w:rPr>
          <w:rFonts w:cs="Times New Roman"/>
        </w:rPr>
        <w:t xml:space="preserve"> accept </w:t>
      </w:r>
      <w:r>
        <w:rPr>
          <w:rFonts w:cs="Times New Roman"/>
        </w:rPr>
        <w:t>a</w:t>
      </w:r>
      <w:r w:rsidRPr="00C5188B">
        <w:rPr>
          <w:rFonts w:cs="Times New Roman"/>
        </w:rPr>
        <w:t xml:space="preserve"> unit offer for </w:t>
      </w:r>
      <w:r w:rsidR="00685364">
        <w:rPr>
          <w:rFonts w:cs="Times New Roman"/>
        </w:rPr>
        <w:t>“</w:t>
      </w:r>
      <w:r w:rsidRPr="00685364">
        <w:rPr>
          <w:rFonts w:cs="Times New Roman"/>
        </w:rPr>
        <w:t>good cause</w:t>
      </w:r>
      <w:r w:rsidR="00685364" w:rsidRPr="00685364">
        <w:rPr>
          <w:rFonts w:cs="Times New Roman"/>
        </w:rPr>
        <w:t>.</w:t>
      </w:r>
      <w:r w:rsidR="00685364">
        <w:rPr>
          <w:rFonts w:cs="Times New Roman"/>
        </w:rPr>
        <w:t xml:space="preserve">” </w:t>
      </w:r>
      <w:r w:rsidRPr="00F00668">
        <w:rPr>
          <w:rFonts w:cs="Times New Roman"/>
          <w:i/>
        </w:rPr>
        <w:t>Good cause</w:t>
      </w:r>
      <w:r>
        <w:rPr>
          <w:rFonts w:cs="Times New Roman"/>
        </w:rPr>
        <w:t xml:space="preserve"> includes situations in which an applicant is willing to move but is unable to do so at the time of the unit offer, or the applicant demonstrates that acceptance of the offer would cause undue hardship not related to considerations of the applicant’s race, color, national origin, etc. [PH Occ GB, p. 104]. </w:t>
      </w:r>
      <w:r w:rsidRPr="00C5188B">
        <w:rPr>
          <w:rFonts w:cs="Times New Roman"/>
        </w:rPr>
        <w:t>Examples of good cause for refusal of a unit offer include, but are not limited to, the following:</w:t>
      </w:r>
    </w:p>
    <w:p w14:paraId="431A86E7" w14:textId="77777777" w:rsidR="00824E0D" w:rsidRPr="00C5188B" w:rsidRDefault="00E9061C" w:rsidP="006D0F00">
      <w:pPr>
        <w:spacing w:before="120"/>
        <w:ind w:left="2520"/>
        <w:rPr>
          <w:rFonts w:cs="Times New Roman"/>
        </w:rPr>
      </w:pPr>
      <w:r>
        <w:t>The family demonstrates to the PHA’s satisfaction</w:t>
      </w:r>
      <w:r w:rsidR="00824E0D" w:rsidRPr="00C5188B">
        <w:rPr>
          <w:rFonts w:cs="Times New Roman"/>
        </w:rPr>
        <w:t xml:space="preserve"> that accepting the unit offer </w:t>
      </w:r>
      <w:r>
        <w:rPr>
          <w:rFonts w:cs="Times New Roman"/>
        </w:rPr>
        <w:t>will</w:t>
      </w:r>
      <w:r w:rsidRPr="00C5188B">
        <w:rPr>
          <w:rFonts w:cs="Times New Roman"/>
        </w:rPr>
        <w:t xml:space="preserve"> </w:t>
      </w:r>
      <w:r w:rsidR="00824E0D" w:rsidRPr="00C5188B">
        <w:rPr>
          <w:rFonts w:cs="Times New Roman"/>
        </w:rPr>
        <w:t xml:space="preserve">require </w:t>
      </w:r>
      <w:r>
        <w:rPr>
          <w:rFonts w:cs="Times New Roman"/>
        </w:rPr>
        <w:t>an</w:t>
      </w:r>
      <w:r w:rsidRPr="00C5188B">
        <w:rPr>
          <w:rFonts w:cs="Times New Roman"/>
        </w:rPr>
        <w:t xml:space="preserve"> </w:t>
      </w:r>
      <w:r w:rsidR="00824E0D" w:rsidRPr="00C5188B">
        <w:rPr>
          <w:rFonts w:cs="Times New Roman"/>
        </w:rPr>
        <w:t>adult household member to quit a job, drop out of an educational institution or job training program, or take a child out of day care or an educational program</w:t>
      </w:r>
      <w:r w:rsidR="00ED2BD6">
        <w:rPr>
          <w:rFonts w:cs="Times New Roman"/>
        </w:rPr>
        <w:t xml:space="preserve"> for children with disabilities</w:t>
      </w:r>
      <w:r>
        <w:rPr>
          <w:rFonts w:cs="Times New Roman"/>
        </w:rPr>
        <w:t>.</w:t>
      </w:r>
    </w:p>
    <w:p w14:paraId="6BB61D5D" w14:textId="77777777" w:rsidR="00824E0D" w:rsidRDefault="00824E0D" w:rsidP="006D0F00">
      <w:pPr>
        <w:spacing w:before="120"/>
        <w:ind w:left="2520"/>
        <w:rPr>
          <w:rFonts w:cs="Times New Roman"/>
        </w:rPr>
      </w:pPr>
      <w:r w:rsidRPr="00C5188B">
        <w:rPr>
          <w:rFonts w:cs="Times New Roman"/>
        </w:rPr>
        <w:t xml:space="preserve">The family demonstrates to </w:t>
      </w:r>
      <w:r>
        <w:rPr>
          <w:rFonts w:cs="Times New Roman"/>
        </w:rPr>
        <w:t xml:space="preserve">the </w:t>
      </w:r>
      <w:r w:rsidRPr="00C5188B">
        <w:rPr>
          <w:rFonts w:cs="Times New Roman"/>
        </w:rPr>
        <w:t>PHA’s satisfaction that accepting the offer will place a family member’s life, health</w:t>
      </w:r>
      <w:r w:rsidR="00E9061C">
        <w:rPr>
          <w:rFonts w:cs="Times New Roman"/>
        </w:rPr>
        <w:t>,</w:t>
      </w:r>
      <w:r w:rsidRPr="00C5188B">
        <w:rPr>
          <w:rFonts w:cs="Times New Roman"/>
        </w:rPr>
        <w:t xml:space="preserve"> or safety in jeopardy. The family should offer specific and compelling documentation such as restraining orders</w:t>
      </w:r>
      <w:r w:rsidR="0023612D">
        <w:rPr>
          <w:rFonts w:cs="Times New Roman"/>
        </w:rPr>
        <w:t>;</w:t>
      </w:r>
      <w:r w:rsidRPr="00C5188B">
        <w:rPr>
          <w:rFonts w:cs="Times New Roman"/>
        </w:rPr>
        <w:t xml:space="preserve"> other court orders</w:t>
      </w:r>
      <w:r w:rsidR="0023612D">
        <w:rPr>
          <w:rFonts w:cs="Times New Roman"/>
        </w:rPr>
        <w:t>;</w:t>
      </w:r>
      <w:r w:rsidRPr="00C5188B">
        <w:rPr>
          <w:rFonts w:cs="Times New Roman"/>
        </w:rPr>
        <w:t xml:space="preserve"> risk assessments related to witness protection from a law enforcement agency</w:t>
      </w:r>
      <w:r w:rsidR="0023612D">
        <w:t>;</w:t>
      </w:r>
      <w:r w:rsidR="00E9061C">
        <w:t xml:space="preserve"> or documentation of domestic violence, dating violence, </w:t>
      </w:r>
      <w:r w:rsidR="007806C0">
        <w:t xml:space="preserve">sexual assault, </w:t>
      </w:r>
      <w:r w:rsidR="00E9061C">
        <w:t>stalking</w:t>
      </w:r>
      <w:r w:rsidR="004F7BDC">
        <w:t>, or human trafficking</w:t>
      </w:r>
      <w:r w:rsidR="00E9061C">
        <w:t xml:space="preserve"> in accordance with section 16-VII.D of this ACOP</w:t>
      </w:r>
      <w:r w:rsidRPr="00C5188B">
        <w:rPr>
          <w:rFonts w:cs="Times New Roman"/>
        </w:rPr>
        <w:t>. Reasons offered must be specific to the family. Refusals due to location alone do not qualif</w:t>
      </w:r>
      <w:r w:rsidR="00ED2BD6">
        <w:rPr>
          <w:rFonts w:cs="Times New Roman"/>
        </w:rPr>
        <w:t>y for this good cause exemption</w:t>
      </w:r>
      <w:r w:rsidR="00E9061C">
        <w:rPr>
          <w:rFonts w:cs="Times New Roman"/>
        </w:rPr>
        <w:t>.</w:t>
      </w:r>
    </w:p>
    <w:p w14:paraId="449163A2" w14:textId="77777777" w:rsidR="00824E0D" w:rsidRPr="00C5188B" w:rsidRDefault="006D0F00" w:rsidP="006D0F00">
      <w:pPr>
        <w:spacing w:before="120"/>
        <w:ind w:left="2520"/>
        <w:rPr>
          <w:rFonts w:cs="Times New Roman"/>
        </w:rPr>
      </w:pPr>
      <w:r>
        <w:rPr>
          <w:rFonts w:cs="Times New Roman"/>
        </w:rPr>
        <w:br w:type="page"/>
      </w:r>
      <w:r w:rsidR="00DA705D">
        <w:rPr>
          <w:rFonts w:cs="Times New Roman"/>
        </w:rPr>
        <w:lastRenderedPageBreak/>
        <w:t xml:space="preserve">A health </w:t>
      </w:r>
      <w:r w:rsidR="00824E0D" w:rsidRPr="00C5188B">
        <w:rPr>
          <w:rFonts w:cs="Times New Roman"/>
        </w:rPr>
        <w:t>professional verifies temporary hospitalization or recovery from illness of the principal household member, other household members (as listed on final application) or live-in aide necessary to the care of</w:t>
      </w:r>
      <w:r w:rsidR="00ED2BD6">
        <w:rPr>
          <w:rFonts w:cs="Times New Roman"/>
        </w:rPr>
        <w:t xml:space="preserve"> the principal household member</w:t>
      </w:r>
      <w:r w:rsidR="00E9061C">
        <w:rPr>
          <w:rFonts w:cs="Times New Roman"/>
        </w:rPr>
        <w:t>.</w:t>
      </w:r>
    </w:p>
    <w:p w14:paraId="18A81898" w14:textId="77777777" w:rsidR="00824E0D" w:rsidRPr="00C5188B" w:rsidRDefault="00824E0D" w:rsidP="006D0F00">
      <w:pPr>
        <w:spacing w:before="120"/>
        <w:ind w:left="2520"/>
        <w:rPr>
          <w:rFonts w:cs="Times New Roman"/>
        </w:rPr>
      </w:pPr>
      <w:r w:rsidRPr="00C5188B">
        <w:rPr>
          <w:rFonts w:cs="Times New Roman"/>
        </w:rPr>
        <w:t>The unit is inappropriate for the applicant’s disabilities, or the family does not need the accessible features in the unit offered and does not want to be sub</w:t>
      </w:r>
      <w:r w:rsidR="00ED2BD6">
        <w:rPr>
          <w:rFonts w:cs="Times New Roman"/>
        </w:rPr>
        <w:t>ject to a 30-day notice to move</w:t>
      </w:r>
      <w:r w:rsidR="00E9061C">
        <w:rPr>
          <w:rFonts w:cs="Times New Roman"/>
        </w:rPr>
        <w:t>.</w:t>
      </w:r>
    </w:p>
    <w:p w14:paraId="03C4316D" w14:textId="77777777" w:rsidR="00824E0D" w:rsidRPr="00C5188B" w:rsidRDefault="00824E0D" w:rsidP="006D0F00">
      <w:pPr>
        <w:spacing w:before="120"/>
        <w:ind w:left="2520"/>
        <w:rPr>
          <w:rFonts w:cs="Times New Roman"/>
        </w:rPr>
      </w:pPr>
      <w:r w:rsidRPr="00C5188B">
        <w:rPr>
          <w:rFonts w:cs="Times New Roman"/>
        </w:rPr>
        <w:t>The unit has lead-based paint and the family include</w:t>
      </w:r>
      <w:r w:rsidR="00ED2BD6">
        <w:rPr>
          <w:rFonts w:cs="Times New Roman"/>
        </w:rPr>
        <w:t>s children under the age of six</w:t>
      </w:r>
      <w:r w:rsidR="00E9061C">
        <w:rPr>
          <w:rFonts w:cs="Times New Roman"/>
        </w:rPr>
        <w:t>.</w:t>
      </w:r>
    </w:p>
    <w:p w14:paraId="18A8CA8A" w14:textId="77777777" w:rsidR="00824E0D" w:rsidRDefault="00824E0D" w:rsidP="006D0F00">
      <w:pPr>
        <w:spacing w:before="120"/>
        <w:ind w:left="1800"/>
        <w:rPr>
          <w:rFonts w:cs="Times New Roman"/>
        </w:rPr>
      </w:pPr>
      <w:r>
        <w:rPr>
          <w:rFonts w:cs="Times New Roman"/>
        </w:rPr>
        <w:t xml:space="preserve">In the case of a unit refusal for good cause </w:t>
      </w:r>
      <w:r w:rsidRPr="00C5188B">
        <w:rPr>
          <w:rFonts w:cs="Times New Roman"/>
        </w:rPr>
        <w:t xml:space="preserve">the applicant will not be removed from the waiting list as described later in this section. The applicant will remain at the top of the waiting list until the family receives an offer for which they do not have good cause </w:t>
      </w:r>
      <w:r>
        <w:rPr>
          <w:rFonts w:cs="Times New Roman"/>
        </w:rPr>
        <w:t xml:space="preserve">to </w:t>
      </w:r>
      <w:r w:rsidRPr="00C5188B">
        <w:rPr>
          <w:rFonts w:cs="Times New Roman"/>
        </w:rPr>
        <w:t>refus</w:t>
      </w:r>
      <w:r>
        <w:rPr>
          <w:rFonts w:cs="Times New Roman"/>
        </w:rPr>
        <w:t>e</w:t>
      </w:r>
      <w:r w:rsidRPr="00C5188B">
        <w:rPr>
          <w:rFonts w:cs="Times New Roman"/>
        </w:rPr>
        <w:t>.</w:t>
      </w:r>
    </w:p>
    <w:p w14:paraId="1E6EBC7E" w14:textId="77777777" w:rsidR="006F7641" w:rsidRPr="00AE24ED" w:rsidRDefault="00824E0D" w:rsidP="006D0F00">
      <w:pPr>
        <w:spacing w:before="120"/>
        <w:ind w:left="1800"/>
        <w:rPr>
          <w:rFonts w:cs="Times New Roman"/>
        </w:rPr>
      </w:pPr>
      <w:r w:rsidRPr="00C5188B">
        <w:rPr>
          <w:rFonts w:cs="Times New Roman"/>
        </w:rPr>
        <w:t>The PHA will require documentation of good cause for unit refusals.</w:t>
      </w:r>
    </w:p>
    <w:p w14:paraId="1941F5A2" w14:textId="77777777" w:rsidR="006F7641" w:rsidRPr="00AE24ED" w:rsidRDefault="00BB7962" w:rsidP="006D0F00">
      <w:pPr>
        <w:tabs>
          <w:tab w:val="left" w:pos="1800"/>
        </w:tabs>
        <w:spacing w:before="120"/>
        <w:ind w:left="1800" w:hanging="720"/>
        <w:rPr>
          <w:rFonts w:cs="Times New Roman"/>
          <w:i/>
        </w:rPr>
      </w:pPr>
      <w:r w:rsidRPr="00831022">
        <w:rPr>
          <w:sz w:val="44"/>
          <w:szCs w:val="44"/>
        </w:rPr>
        <w:sym w:font="Wingdings" w:char="F0A8"/>
      </w:r>
      <w:r w:rsidRPr="00747BBF">
        <w:rPr>
          <w:i/>
        </w:rPr>
        <w:tab/>
      </w:r>
      <w:r w:rsidR="006F7641" w:rsidRPr="00AE24ED">
        <w:rPr>
          <w:rFonts w:cs="Times New Roman"/>
          <w:i/>
          <w:u w:val="single"/>
        </w:rPr>
        <w:t>Option 2</w:t>
      </w:r>
      <w:r w:rsidR="006F7641" w:rsidRPr="00AE24ED">
        <w:rPr>
          <w:rFonts w:cs="Times New Roman"/>
          <w:i/>
        </w:rPr>
        <w:t>: Use PHA-established policy. Edit the model ACOP language or delete it and insert the PHA’s policy.</w:t>
      </w:r>
    </w:p>
    <w:p w14:paraId="127902C0" w14:textId="77777777" w:rsidR="007F713F" w:rsidRPr="00AE24ED" w:rsidRDefault="006D0F00" w:rsidP="006D0F00">
      <w:pPr>
        <w:tabs>
          <w:tab w:val="left" w:pos="-720"/>
        </w:tabs>
        <w:spacing w:before="120"/>
        <w:rPr>
          <w:rFonts w:cs="Times New Roman"/>
          <w:b/>
        </w:rPr>
      </w:pPr>
      <w:r>
        <w:rPr>
          <w:rFonts w:cs="Times New Roman"/>
          <w:b/>
        </w:rPr>
        <w:br w:type="page"/>
      </w:r>
      <w:r w:rsidR="007F713F" w:rsidRPr="00AE24ED">
        <w:rPr>
          <w:rFonts w:cs="Times New Roman"/>
          <w:b/>
        </w:rPr>
        <w:lastRenderedPageBreak/>
        <w:t xml:space="preserve">Unit Refusal </w:t>
      </w:r>
      <w:r w:rsidR="00580947">
        <w:rPr>
          <w:rFonts w:cs="Times New Roman"/>
          <w:b/>
        </w:rPr>
        <w:t>w</w:t>
      </w:r>
      <w:r w:rsidR="00580947" w:rsidRPr="00AE24ED">
        <w:rPr>
          <w:rFonts w:cs="Times New Roman"/>
          <w:b/>
        </w:rPr>
        <w:t xml:space="preserve">ithout </w:t>
      </w:r>
      <w:r w:rsidR="007F713F" w:rsidRPr="00AE24ED">
        <w:rPr>
          <w:rFonts w:cs="Times New Roman"/>
          <w:b/>
        </w:rPr>
        <w:t>Good Cause</w:t>
      </w:r>
    </w:p>
    <w:p w14:paraId="476B2A62" w14:textId="77777777" w:rsidR="006F7641" w:rsidRPr="008567A6" w:rsidRDefault="008567A6" w:rsidP="006D0F00">
      <w:pPr>
        <w:spacing w:before="120"/>
        <w:ind w:left="720" w:hanging="720"/>
        <w:rPr>
          <w:rFonts w:cs="Times New Roman"/>
          <w:b/>
        </w:rPr>
      </w:pPr>
      <w:r>
        <w:rPr>
          <w:b/>
          <w:bCs/>
          <w:sz w:val="44"/>
        </w:rPr>
        <w:sym w:font="Wingdings 2" w:char="F052"/>
      </w:r>
      <w:r>
        <w:rPr>
          <w:b/>
          <w:bCs/>
          <w:sz w:val="44"/>
        </w:rPr>
        <w:tab/>
      </w:r>
      <w:r w:rsidR="00855ED4" w:rsidRPr="008567A6">
        <w:rPr>
          <w:rFonts w:cs="Times New Roman"/>
          <w:b/>
          <w:u w:val="single"/>
        </w:rPr>
        <w:t>Decision Point</w:t>
      </w:r>
      <w:r w:rsidR="00855ED4" w:rsidRPr="008567A6">
        <w:rPr>
          <w:rFonts w:cs="Times New Roman"/>
          <w:b/>
        </w:rPr>
        <w:t>: What actions will the PHA take when an applicant refuses the final unit offer without good cause?</w:t>
      </w:r>
      <w:r w:rsidR="006D0F00" w:rsidRPr="006D0F00">
        <w:rPr>
          <w:b/>
        </w:rPr>
        <w:t xml:space="preserve"> </w:t>
      </w:r>
      <w:r w:rsidR="006D0F00">
        <w:rPr>
          <w:b/>
        </w:rPr>
        <w:t>(Model ACOP, p. 5</w:t>
      </w:r>
      <w:r w:rsidR="006D0F00">
        <w:rPr>
          <w:b/>
        </w:rPr>
        <w:noBreakHyphen/>
        <w:t>7)</w:t>
      </w:r>
    </w:p>
    <w:p w14:paraId="7545D900" w14:textId="77777777" w:rsidR="00855ED4" w:rsidRPr="00AE24ED" w:rsidRDefault="006D0F00" w:rsidP="006D0F00">
      <w:pPr>
        <w:widowControl w:val="0"/>
        <w:spacing w:before="120"/>
        <w:ind w:left="720"/>
        <w:rPr>
          <w:rFonts w:cs="Times New Roman"/>
          <w:u w:val="single"/>
        </w:rPr>
      </w:pPr>
      <w:r>
        <w:rPr>
          <w:rFonts w:cs="Times New Roman"/>
          <w:u w:val="single"/>
        </w:rPr>
        <w:t>Things to Consider</w:t>
      </w:r>
    </w:p>
    <w:p w14:paraId="13A2C851" w14:textId="77777777" w:rsidR="00037BC8" w:rsidRPr="00AE24ED" w:rsidRDefault="00855ED4" w:rsidP="006D0F00">
      <w:pPr>
        <w:numPr>
          <w:ilvl w:val="0"/>
          <w:numId w:val="29"/>
        </w:numPr>
        <w:tabs>
          <w:tab w:val="clear" w:pos="1800"/>
        </w:tabs>
        <w:spacing w:before="120"/>
        <w:ind w:left="1080"/>
        <w:rPr>
          <w:rFonts w:cs="Times New Roman"/>
        </w:rPr>
      </w:pPr>
      <w:r w:rsidRPr="00AE24ED">
        <w:rPr>
          <w:rFonts w:cs="Times New Roman"/>
        </w:rPr>
        <w:t xml:space="preserve">HUD regulations do not specify actions to be taken after refusal of the final unit offer. </w:t>
      </w:r>
      <w:r w:rsidR="00037BC8" w:rsidRPr="00AE24ED">
        <w:rPr>
          <w:rFonts w:cs="Times New Roman"/>
        </w:rPr>
        <w:t>HUD’s PH Occupancy Guidebook lists refusal of a unit offer as cause for removal from the waiting list</w:t>
      </w:r>
      <w:r w:rsidR="00824E0D">
        <w:rPr>
          <w:rFonts w:cs="Times New Roman"/>
        </w:rPr>
        <w:t xml:space="preserve"> [PH Occ GB, p. 104]</w:t>
      </w:r>
      <w:r w:rsidR="00037BC8" w:rsidRPr="00AE24ED">
        <w:rPr>
          <w:rFonts w:cs="Times New Roman"/>
        </w:rPr>
        <w:t>.</w:t>
      </w:r>
    </w:p>
    <w:p w14:paraId="66EB93E1" w14:textId="77777777" w:rsidR="00855ED4" w:rsidRPr="00AE24ED" w:rsidRDefault="00037BC8" w:rsidP="006D0F00">
      <w:pPr>
        <w:numPr>
          <w:ilvl w:val="0"/>
          <w:numId w:val="29"/>
        </w:numPr>
        <w:tabs>
          <w:tab w:val="clear" w:pos="1800"/>
        </w:tabs>
        <w:spacing w:before="120"/>
        <w:ind w:left="1080"/>
        <w:rPr>
          <w:rFonts w:cs="Times New Roman"/>
        </w:rPr>
      </w:pPr>
      <w:r w:rsidRPr="00AE24ED">
        <w:rPr>
          <w:rFonts w:cs="Times New Roman"/>
        </w:rPr>
        <w:t>A</w:t>
      </w:r>
      <w:r w:rsidR="00855ED4" w:rsidRPr="00AE24ED">
        <w:rPr>
          <w:rFonts w:cs="Times New Roman"/>
        </w:rPr>
        <w:t>pplicants removed from the waiting list have the right to an informal hearing.</w:t>
      </w:r>
    </w:p>
    <w:p w14:paraId="76951160" w14:textId="77777777" w:rsidR="00037BC8" w:rsidRPr="00AE24ED" w:rsidRDefault="00037BC8" w:rsidP="006D0F00">
      <w:pPr>
        <w:numPr>
          <w:ilvl w:val="0"/>
          <w:numId w:val="29"/>
        </w:numPr>
        <w:tabs>
          <w:tab w:val="clear" w:pos="1800"/>
        </w:tabs>
        <w:spacing w:before="120"/>
        <w:ind w:left="1080"/>
        <w:rPr>
          <w:rFonts w:cs="Times New Roman"/>
        </w:rPr>
      </w:pPr>
      <w:r w:rsidRPr="00AE24ED">
        <w:rPr>
          <w:rFonts w:cs="Times New Roman"/>
        </w:rPr>
        <w:t xml:space="preserve">Some PHAs remove applicants from the waiting list and require reapplication; this is the default in the model policy. If the waiting list is closed at the time of the applicant’s removal, the applicant must wait indefinitely to reapply for assistance. </w:t>
      </w:r>
    </w:p>
    <w:p w14:paraId="4FC88CA1" w14:textId="77777777" w:rsidR="00855ED4" w:rsidRPr="00AE24ED" w:rsidRDefault="00037BC8" w:rsidP="006D0F00">
      <w:pPr>
        <w:numPr>
          <w:ilvl w:val="0"/>
          <w:numId w:val="29"/>
        </w:numPr>
        <w:tabs>
          <w:tab w:val="clear" w:pos="1800"/>
        </w:tabs>
        <w:spacing w:before="120"/>
        <w:ind w:left="1080"/>
        <w:rPr>
          <w:rFonts w:cs="Times New Roman"/>
        </w:rPr>
      </w:pPr>
      <w:r w:rsidRPr="00AE24ED">
        <w:rPr>
          <w:rFonts w:cs="Times New Roman"/>
        </w:rPr>
        <w:t>Other PHAs “drop” the family to the bottom of the list by changing the application date and time to the current date. Under this policy the applicant is not removed from the list and reapplication is not required</w:t>
      </w:r>
      <w:r w:rsidR="00824E0D">
        <w:rPr>
          <w:rFonts w:cs="Times New Roman"/>
        </w:rPr>
        <w:t xml:space="preserve"> (see Option 2)</w:t>
      </w:r>
      <w:r w:rsidRPr="00AE24ED">
        <w:rPr>
          <w:rFonts w:cs="Times New Roman"/>
        </w:rPr>
        <w:t>.</w:t>
      </w:r>
    </w:p>
    <w:p w14:paraId="5BC7E6F6" w14:textId="77777777" w:rsidR="00037BC8" w:rsidRPr="00AE24ED" w:rsidRDefault="00037BC8" w:rsidP="006D0F00">
      <w:pPr>
        <w:numPr>
          <w:ilvl w:val="0"/>
          <w:numId w:val="29"/>
        </w:numPr>
        <w:tabs>
          <w:tab w:val="clear" w:pos="1800"/>
        </w:tabs>
        <w:spacing w:before="120"/>
        <w:ind w:left="1080"/>
        <w:rPr>
          <w:rFonts w:cs="Times New Roman"/>
        </w:rPr>
      </w:pPr>
      <w:r w:rsidRPr="00AE24ED">
        <w:rPr>
          <w:rFonts w:cs="Times New Roman"/>
        </w:rPr>
        <w:t>Some PHAs penalize applicants by changing their application date and time and removing any local preferences for a specified period. While there is no regulation or guidance forbidding this approach, it is not recommended due to the added administrative burden of tracking disqualification periods.</w:t>
      </w:r>
    </w:p>
    <w:p w14:paraId="1EF4497B" w14:textId="77777777" w:rsidR="00FE3B1B" w:rsidRPr="00AE24ED" w:rsidRDefault="00BB7962" w:rsidP="006D0F00">
      <w:pPr>
        <w:tabs>
          <w:tab w:val="left" w:pos="1800"/>
        </w:tabs>
        <w:spacing w:before="120"/>
        <w:ind w:left="1800" w:hanging="720"/>
        <w:rPr>
          <w:rFonts w:cs="Times New Roman"/>
          <w:i/>
        </w:rPr>
      </w:pPr>
      <w:r w:rsidRPr="00831022">
        <w:rPr>
          <w:sz w:val="44"/>
          <w:szCs w:val="44"/>
        </w:rPr>
        <w:sym w:font="Wingdings" w:char="F0A8"/>
      </w:r>
      <w:r w:rsidRPr="00747BBF">
        <w:rPr>
          <w:i/>
        </w:rPr>
        <w:tab/>
      </w:r>
      <w:r w:rsidR="00FE3B1B" w:rsidRPr="00AE24ED">
        <w:rPr>
          <w:rFonts w:cs="Times New Roman"/>
          <w:i/>
          <w:u w:val="single"/>
        </w:rPr>
        <w:t>Option 1</w:t>
      </w:r>
      <w:r w:rsidR="00FE3B1B" w:rsidRPr="00AE24ED">
        <w:rPr>
          <w:rFonts w:cs="Times New Roman"/>
          <w:i/>
        </w:rPr>
        <w:t>: Use the model ACOP language shown below.</w:t>
      </w:r>
      <w:r w:rsidR="00824E0D">
        <w:rPr>
          <w:rFonts w:cs="Times New Roman"/>
          <w:i/>
        </w:rPr>
        <w:t xml:space="preserve"> No changes to the model ACOP are needed.</w:t>
      </w:r>
    </w:p>
    <w:p w14:paraId="1CB3AC8F" w14:textId="77777777" w:rsidR="00824E0D" w:rsidRPr="00C5188B" w:rsidRDefault="00824E0D" w:rsidP="006D0F00">
      <w:pPr>
        <w:spacing w:before="120"/>
        <w:ind w:left="1800"/>
        <w:rPr>
          <w:rFonts w:cs="Times New Roman"/>
        </w:rPr>
      </w:pPr>
      <w:r w:rsidRPr="00C5188B">
        <w:rPr>
          <w:rFonts w:cs="Times New Roman"/>
        </w:rPr>
        <w:t>When an applicant rejects the final unit offer without good cause, the PHA will remove the applicant’s name from the waiting list</w:t>
      </w:r>
      <w:r>
        <w:rPr>
          <w:rFonts w:cs="Times New Roman"/>
        </w:rPr>
        <w:t xml:space="preserve"> and send notice to the family of such removal. The notice will inform the family of their right to request an informal hearing and the process</w:t>
      </w:r>
      <w:r w:rsidR="006D0F00">
        <w:rPr>
          <w:rFonts w:cs="Times New Roman"/>
        </w:rPr>
        <w:t xml:space="preserve"> for doing so (see Chapter 14).</w:t>
      </w:r>
    </w:p>
    <w:p w14:paraId="33EF9842" w14:textId="77777777" w:rsidR="00824E0D" w:rsidRPr="00C5188B" w:rsidRDefault="00824E0D" w:rsidP="006D0F00">
      <w:pPr>
        <w:spacing w:before="120"/>
        <w:ind w:left="1800"/>
        <w:rPr>
          <w:rFonts w:cs="Times New Roman"/>
        </w:rPr>
      </w:pPr>
      <w:r w:rsidRPr="00C5188B">
        <w:rPr>
          <w:rFonts w:cs="Times New Roman"/>
        </w:rPr>
        <w:t>The applicant may reapply for assistance if the waiting list is open. If the waiting list is not open, the applicant must wait to reapply until the PHA opens the waiting list.</w:t>
      </w:r>
    </w:p>
    <w:p w14:paraId="09B0D932" w14:textId="77777777" w:rsidR="00FE3B1B" w:rsidRPr="00AE24ED" w:rsidRDefault="00BB7962" w:rsidP="006D0F00">
      <w:pPr>
        <w:tabs>
          <w:tab w:val="left" w:pos="1800"/>
        </w:tabs>
        <w:spacing w:before="120"/>
        <w:ind w:left="1800" w:hanging="720"/>
        <w:rPr>
          <w:rFonts w:cs="Times New Roman"/>
          <w:i/>
        </w:rPr>
      </w:pPr>
      <w:r w:rsidRPr="00831022">
        <w:rPr>
          <w:sz w:val="44"/>
          <w:szCs w:val="44"/>
        </w:rPr>
        <w:sym w:font="Wingdings" w:char="F0A8"/>
      </w:r>
      <w:r w:rsidRPr="00747BBF">
        <w:rPr>
          <w:i/>
        </w:rPr>
        <w:tab/>
      </w:r>
      <w:r w:rsidR="00FE3B1B" w:rsidRPr="00AE24ED">
        <w:rPr>
          <w:rFonts w:cs="Times New Roman"/>
          <w:i/>
          <w:u w:val="single"/>
        </w:rPr>
        <w:t>Option 2</w:t>
      </w:r>
      <w:r w:rsidR="00FE3B1B" w:rsidRPr="00AE24ED">
        <w:rPr>
          <w:rFonts w:cs="Times New Roman"/>
          <w:i/>
        </w:rPr>
        <w:t>:</w:t>
      </w:r>
      <w:r w:rsidR="00FE3B1B" w:rsidRPr="00AE24ED">
        <w:rPr>
          <w:rFonts w:cs="Times New Roman"/>
        </w:rPr>
        <w:t xml:space="preserve"> </w:t>
      </w:r>
      <w:r w:rsidR="00FE3B1B" w:rsidRPr="00AE24ED">
        <w:rPr>
          <w:rFonts w:cs="Times New Roman"/>
          <w:i/>
        </w:rPr>
        <w:t xml:space="preserve">Delete the model ACOP language and insert the </w:t>
      </w:r>
      <w:r w:rsidR="00824E0D">
        <w:rPr>
          <w:rFonts w:cs="Times New Roman"/>
          <w:i/>
        </w:rPr>
        <w:t>language below.</w:t>
      </w:r>
    </w:p>
    <w:p w14:paraId="60891600" w14:textId="77777777" w:rsidR="000246A1" w:rsidRPr="00AE24ED" w:rsidRDefault="00FE3B1B" w:rsidP="006D0F00">
      <w:pPr>
        <w:spacing w:before="120"/>
        <w:ind w:left="1800"/>
        <w:rPr>
          <w:rFonts w:cs="Times New Roman"/>
        </w:rPr>
      </w:pPr>
      <w:r w:rsidRPr="00AE24ED">
        <w:rPr>
          <w:rFonts w:cs="Times New Roman"/>
        </w:rPr>
        <w:t xml:space="preserve">When an applicant rejects the final unit offer without good cause, the PHA will place the applicant’s name at </w:t>
      </w:r>
      <w:r w:rsidR="006D0F00">
        <w:rPr>
          <w:rFonts w:cs="Times New Roman"/>
        </w:rPr>
        <w:t>the bottom of the waiting list.</w:t>
      </w:r>
    </w:p>
    <w:p w14:paraId="061DD8BE" w14:textId="77777777" w:rsidR="00FE3B1B" w:rsidRPr="00AE24ED" w:rsidRDefault="00FE3B1B" w:rsidP="006D0F00">
      <w:pPr>
        <w:spacing w:before="120"/>
        <w:ind w:left="1800"/>
        <w:rPr>
          <w:rFonts w:cs="Times New Roman"/>
        </w:rPr>
      </w:pPr>
      <w:r w:rsidRPr="00AE24ED">
        <w:rPr>
          <w:rFonts w:cs="Times New Roman"/>
        </w:rPr>
        <w:t xml:space="preserve">To place the applicant’s name at the bottom of the waiting list, the PHA will change the date and time of application to the date and time of the final unit offer rejection. The applicant will retain any local preferences for which </w:t>
      </w:r>
      <w:r w:rsidR="00FA20AC">
        <w:rPr>
          <w:rFonts w:cs="Times New Roman"/>
        </w:rPr>
        <w:t>they</w:t>
      </w:r>
      <w:r w:rsidRPr="00AE24ED">
        <w:rPr>
          <w:rFonts w:cs="Times New Roman"/>
        </w:rPr>
        <w:t xml:space="preserve"> qualif</w:t>
      </w:r>
      <w:r w:rsidR="00FA20AC">
        <w:rPr>
          <w:rFonts w:cs="Times New Roman"/>
        </w:rPr>
        <w:t>y</w:t>
      </w:r>
      <w:r w:rsidRPr="00AE24ED">
        <w:rPr>
          <w:rFonts w:cs="Times New Roman"/>
        </w:rPr>
        <w:t>.</w:t>
      </w:r>
    </w:p>
    <w:p w14:paraId="4210A33A" w14:textId="77777777" w:rsidR="00FE3B1B" w:rsidRPr="00AE24ED" w:rsidRDefault="00BB7962" w:rsidP="006D0F00">
      <w:pPr>
        <w:tabs>
          <w:tab w:val="left" w:pos="1800"/>
        </w:tabs>
        <w:spacing w:before="120"/>
        <w:ind w:left="1800" w:hanging="720"/>
        <w:rPr>
          <w:rFonts w:cs="Times New Roman"/>
          <w:i/>
        </w:rPr>
      </w:pPr>
      <w:r w:rsidRPr="00831022">
        <w:rPr>
          <w:sz w:val="44"/>
          <w:szCs w:val="44"/>
        </w:rPr>
        <w:sym w:font="Wingdings" w:char="F0A8"/>
      </w:r>
      <w:r w:rsidRPr="00747BBF">
        <w:rPr>
          <w:i/>
        </w:rPr>
        <w:tab/>
      </w:r>
      <w:r w:rsidR="00FE3B1B" w:rsidRPr="00AE24ED">
        <w:rPr>
          <w:rFonts w:cs="Times New Roman"/>
          <w:i/>
          <w:u w:val="single"/>
        </w:rPr>
        <w:t>Option 3</w:t>
      </w:r>
      <w:r w:rsidR="00FE3B1B" w:rsidRPr="00AE24ED">
        <w:rPr>
          <w:rFonts w:cs="Times New Roman"/>
          <w:i/>
        </w:rPr>
        <w:t>: Use PHA-established policy. Edit the model ACOP language or delete it and insert the PHA’s policy.</w:t>
      </w:r>
    </w:p>
    <w:p w14:paraId="1352B660" w14:textId="77777777" w:rsidR="005458D0" w:rsidRPr="00AE24ED" w:rsidRDefault="006D0F00" w:rsidP="006D0F00">
      <w:pPr>
        <w:tabs>
          <w:tab w:val="left" w:pos="-720"/>
        </w:tabs>
        <w:spacing w:before="240"/>
        <w:rPr>
          <w:rFonts w:cs="Times New Roman"/>
          <w:b/>
        </w:rPr>
      </w:pPr>
      <w:r>
        <w:rPr>
          <w:rFonts w:cs="Times New Roman"/>
          <w:b/>
        </w:rPr>
        <w:br w:type="page"/>
      </w:r>
      <w:r w:rsidR="005458D0" w:rsidRPr="00AE24ED">
        <w:rPr>
          <w:rFonts w:cs="Times New Roman"/>
          <w:b/>
        </w:rPr>
        <w:lastRenderedPageBreak/>
        <w:t>5-II.</w:t>
      </w:r>
      <w:r w:rsidR="00824E0D">
        <w:rPr>
          <w:rFonts w:cs="Times New Roman"/>
          <w:b/>
        </w:rPr>
        <w:t>E</w:t>
      </w:r>
      <w:r w:rsidR="005458D0" w:rsidRPr="00AE24ED">
        <w:rPr>
          <w:rFonts w:cs="Times New Roman"/>
          <w:b/>
        </w:rPr>
        <w:t>. ACCESSIBLE UNITS</w:t>
      </w:r>
    </w:p>
    <w:p w14:paraId="672B2D3B" w14:textId="77777777" w:rsidR="00FE3B1B" w:rsidRPr="006D0F00" w:rsidRDefault="008567A6" w:rsidP="006D0F00">
      <w:pPr>
        <w:spacing w:before="120"/>
        <w:ind w:left="720" w:hanging="720"/>
        <w:rPr>
          <w:rFonts w:cs="Times New Roman"/>
          <w:b/>
        </w:rPr>
      </w:pPr>
      <w:r>
        <w:rPr>
          <w:b/>
          <w:bCs/>
          <w:sz w:val="44"/>
        </w:rPr>
        <w:sym w:font="Wingdings 2" w:char="F052"/>
      </w:r>
      <w:r>
        <w:rPr>
          <w:b/>
          <w:bCs/>
          <w:sz w:val="44"/>
        </w:rPr>
        <w:tab/>
      </w:r>
      <w:r w:rsidR="00361523" w:rsidRPr="006D0F00">
        <w:rPr>
          <w:rFonts w:cs="Times New Roman"/>
          <w:b/>
          <w:u w:val="single"/>
        </w:rPr>
        <w:t>Decision Point</w:t>
      </w:r>
      <w:r w:rsidR="00361523" w:rsidRPr="006D0F00">
        <w:rPr>
          <w:rFonts w:cs="Times New Roman"/>
          <w:b/>
        </w:rPr>
        <w:t>: What policies will the PHA adopt for offering units with accessibility features for persons with mobility, sight or hearing impairments (accessible units)?</w:t>
      </w:r>
      <w:r w:rsidR="006D0F00" w:rsidRPr="006D0F00">
        <w:rPr>
          <w:b/>
        </w:rPr>
        <w:t xml:space="preserve"> </w:t>
      </w:r>
      <w:r w:rsidR="006D0F00">
        <w:rPr>
          <w:b/>
        </w:rPr>
        <w:t>(Model ACOP, p. 5</w:t>
      </w:r>
      <w:r w:rsidR="006D0F00">
        <w:rPr>
          <w:b/>
        </w:rPr>
        <w:noBreakHyphen/>
        <w:t>8)</w:t>
      </w:r>
    </w:p>
    <w:p w14:paraId="7E731EA6" w14:textId="77777777" w:rsidR="00361523" w:rsidRPr="00AE24ED" w:rsidRDefault="00774E92" w:rsidP="006D0F00">
      <w:pPr>
        <w:widowControl w:val="0"/>
        <w:spacing w:before="120"/>
        <w:ind w:left="720"/>
        <w:rPr>
          <w:rFonts w:cs="Times New Roman"/>
          <w:u w:val="single"/>
        </w:rPr>
      </w:pPr>
      <w:r>
        <w:rPr>
          <w:rFonts w:cs="Times New Roman"/>
          <w:u w:val="single"/>
        </w:rPr>
        <w:t>Things to Consider</w:t>
      </w:r>
    </w:p>
    <w:p w14:paraId="216BCDED" w14:textId="77777777" w:rsidR="003C5E3D" w:rsidRDefault="00032A88" w:rsidP="006D0F00">
      <w:pPr>
        <w:numPr>
          <w:ilvl w:val="0"/>
          <w:numId w:val="29"/>
        </w:numPr>
        <w:tabs>
          <w:tab w:val="clear" w:pos="1800"/>
        </w:tabs>
        <w:spacing w:before="120"/>
        <w:ind w:left="1080"/>
        <w:rPr>
          <w:rFonts w:cs="Times New Roman"/>
        </w:rPr>
      </w:pPr>
      <w:r w:rsidRPr="00AE24ED">
        <w:rPr>
          <w:rFonts w:cs="Times New Roman"/>
        </w:rPr>
        <w:t>The PHA may not skip over applicants requiring an accessible unit until such a unit is available. The PHA must offer units in the appropriate order regardless of the applicant’s disabilities. However, the applicant may refuse the offer of a non-accessible unit and the refusal will be considered to be for “good cause</w:t>
      </w:r>
      <w:r w:rsidR="003C5E3D">
        <w:rPr>
          <w:rFonts w:cs="Times New Roman"/>
        </w:rPr>
        <w:t>.</w:t>
      </w:r>
      <w:r w:rsidRPr="00AE24ED">
        <w:rPr>
          <w:rFonts w:cs="Times New Roman"/>
        </w:rPr>
        <w:t>”</w:t>
      </w:r>
    </w:p>
    <w:p w14:paraId="3FC7CE3F" w14:textId="77777777" w:rsidR="00361523" w:rsidRPr="00AE24ED" w:rsidRDefault="00361523" w:rsidP="006D0F00">
      <w:pPr>
        <w:numPr>
          <w:ilvl w:val="0"/>
          <w:numId w:val="29"/>
        </w:numPr>
        <w:tabs>
          <w:tab w:val="clear" w:pos="1800"/>
        </w:tabs>
        <w:spacing w:before="120"/>
        <w:ind w:left="1080"/>
        <w:rPr>
          <w:rFonts w:cs="Times New Roman"/>
        </w:rPr>
      </w:pPr>
      <w:r w:rsidRPr="00AE24ED">
        <w:rPr>
          <w:rFonts w:cs="Times New Roman"/>
        </w:rPr>
        <w:t xml:space="preserve">An accessible unit would only be offered to a family that does not need the accessible features if such an offer were necessary to </w:t>
      </w:r>
      <w:r w:rsidR="00032A88" w:rsidRPr="00AE24ED">
        <w:rPr>
          <w:rFonts w:cs="Times New Roman"/>
        </w:rPr>
        <w:t>avoid vacancy loss.</w:t>
      </w:r>
    </w:p>
    <w:p w14:paraId="6F4015DC" w14:textId="77777777" w:rsidR="00032A88" w:rsidRDefault="00032A88" w:rsidP="006D0F00">
      <w:pPr>
        <w:numPr>
          <w:ilvl w:val="0"/>
          <w:numId w:val="29"/>
        </w:numPr>
        <w:tabs>
          <w:tab w:val="clear" w:pos="1800"/>
        </w:tabs>
        <w:spacing w:before="120"/>
        <w:ind w:left="1080"/>
        <w:rPr>
          <w:rFonts w:cs="Times New Roman"/>
        </w:rPr>
      </w:pPr>
      <w:r w:rsidRPr="00AE24ED">
        <w:rPr>
          <w:rFonts w:cs="Times New Roman"/>
        </w:rPr>
        <w:t>A non-disabled family occupying an accessible unit may be required to move</w:t>
      </w:r>
      <w:r w:rsidR="009914C4" w:rsidRPr="00AE24ED">
        <w:rPr>
          <w:rFonts w:cs="Times New Roman"/>
        </w:rPr>
        <w:t xml:space="preserve"> with 30 days notice when a resident or applicant needs the accessible features</w:t>
      </w:r>
      <w:r w:rsidR="00F644B1">
        <w:rPr>
          <w:rFonts w:cs="Times New Roman"/>
        </w:rPr>
        <w:t xml:space="preserve"> and a non-accessible unit is available</w:t>
      </w:r>
      <w:r w:rsidR="009914C4" w:rsidRPr="00AE24ED">
        <w:rPr>
          <w:rFonts w:cs="Times New Roman"/>
        </w:rPr>
        <w:t>.</w:t>
      </w:r>
      <w:r w:rsidR="00824E0D">
        <w:rPr>
          <w:rFonts w:cs="Times New Roman"/>
        </w:rPr>
        <w:t xml:space="preserve"> The model policy includes this requirement.</w:t>
      </w:r>
    </w:p>
    <w:p w14:paraId="08938400" w14:textId="77777777" w:rsidR="00DA705D" w:rsidRDefault="00DA705D" w:rsidP="006D0F00">
      <w:pPr>
        <w:numPr>
          <w:ilvl w:val="0"/>
          <w:numId w:val="29"/>
        </w:numPr>
        <w:tabs>
          <w:tab w:val="clear" w:pos="1800"/>
        </w:tabs>
        <w:spacing w:before="120"/>
        <w:ind w:left="1080"/>
        <w:rPr>
          <w:rFonts w:cs="Times New Roman"/>
        </w:rPr>
      </w:pPr>
      <w:r>
        <w:rPr>
          <w:rFonts w:cs="Times New Roman"/>
        </w:rPr>
        <w:t>The transfer</w:t>
      </w:r>
      <w:r w:rsidRPr="00DA705D">
        <w:rPr>
          <w:rFonts w:cs="Times New Roman"/>
        </w:rPr>
        <w:t xml:space="preserve"> </w:t>
      </w:r>
      <w:r>
        <w:rPr>
          <w:rFonts w:cs="Times New Roman"/>
        </w:rPr>
        <w:t>policy in Section 12-II.B. identifies the transfer of a non-disabled family from an accessible unit to a non-accessible unit (when a family needs the accessible unit) as a PHA-required transfer. The policy in Chapter 12 is based on the policy in this section which requires the family to agree to move when the accessible unit is needed.</w:t>
      </w:r>
    </w:p>
    <w:p w14:paraId="1E3B96D8" w14:textId="77777777" w:rsidR="00DA705D" w:rsidRPr="00AE24ED" w:rsidRDefault="00BB7962" w:rsidP="006D0F00">
      <w:pPr>
        <w:tabs>
          <w:tab w:val="left" w:pos="1800"/>
        </w:tabs>
        <w:spacing w:before="120"/>
        <w:ind w:left="1800" w:hanging="720"/>
        <w:rPr>
          <w:rFonts w:cs="Times New Roman"/>
          <w:i/>
        </w:rPr>
      </w:pPr>
      <w:r w:rsidRPr="00831022">
        <w:rPr>
          <w:sz w:val="44"/>
          <w:szCs w:val="44"/>
        </w:rPr>
        <w:sym w:font="Wingdings" w:char="F0A8"/>
      </w:r>
      <w:r w:rsidRPr="00747BBF">
        <w:rPr>
          <w:i/>
        </w:rPr>
        <w:tab/>
      </w:r>
      <w:r w:rsidR="00DA705D" w:rsidRPr="00AE24ED">
        <w:rPr>
          <w:rFonts w:cs="Times New Roman"/>
          <w:i/>
          <w:u w:val="single"/>
        </w:rPr>
        <w:t>Option 1</w:t>
      </w:r>
      <w:r w:rsidR="00DA705D" w:rsidRPr="00AE24ED">
        <w:rPr>
          <w:rFonts w:cs="Times New Roman"/>
          <w:i/>
        </w:rPr>
        <w:t>: Use the model ACOP language shown below.</w:t>
      </w:r>
      <w:r w:rsidR="00DA705D">
        <w:rPr>
          <w:rFonts w:cs="Times New Roman"/>
          <w:i/>
        </w:rPr>
        <w:t xml:space="preserve"> No changes to the model ACOP are needed.</w:t>
      </w:r>
    </w:p>
    <w:p w14:paraId="6F16A1B3" w14:textId="77777777" w:rsidR="00DA705D" w:rsidRPr="00C5188B" w:rsidRDefault="00DA705D" w:rsidP="006D0F00">
      <w:pPr>
        <w:spacing w:before="120"/>
        <w:ind w:left="1800"/>
        <w:rPr>
          <w:rFonts w:cs="Times New Roman"/>
        </w:rPr>
      </w:pPr>
      <w:r w:rsidRPr="00C5188B">
        <w:rPr>
          <w:rFonts w:cs="Times New Roman"/>
        </w:rPr>
        <w:t xml:space="preserve">Families requiring an accessible unit may be over-housed in such a unit if there are no resident or applicant families of the appropriate size who also require the accessible features of the unit. </w:t>
      </w:r>
    </w:p>
    <w:p w14:paraId="524649EF" w14:textId="77777777" w:rsidR="00DA705D" w:rsidRPr="00C5188B" w:rsidRDefault="00DA705D" w:rsidP="006D0F00">
      <w:pPr>
        <w:spacing w:before="120"/>
        <w:ind w:left="1800"/>
        <w:rPr>
          <w:rFonts w:cs="Times New Roman"/>
        </w:rPr>
      </w:pPr>
      <w:r w:rsidRPr="00C5188B">
        <w:rPr>
          <w:rFonts w:cs="Times New Roman"/>
        </w:rPr>
        <w:t xml:space="preserve">When there are no resident or applicant families requiring the accessible features of the unit, including families who would be over-housed, the PHA </w:t>
      </w:r>
      <w:r>
        <w:rPr>
          <w:rFonts w:cs="Times New Roman"/>
        </w:rPr>
        <w:t>will</w:t>
      </w:r>
      <w:r w:rsidRPr="00C5188B">
        <w:rPr>
          <w:rFonts w:cs="Times New Roman"/>
        </w:rPr>
        <w:t xml:space="preserve"> offer the unit to a non-disabled applicant.</w:t>
      </w:r>
    </w:p>
    <w:p w14:paraId="6D8F440B" w14:textId="77777777" w:rsidR="00DA705D" w:rsidRDefault="00DA705D" w:rsidP="006D0F00">
      <w:pPr>
        <w:spacing w:before="120"/>
        <w:ind w:left="1800"/>
        <w:rPr>
          <w:rFonts w:cs="Times New Roman"/>
        </w:rPr>
      </w:pPr>
      <w:r w:rsidRPr="00C5188B">
        <w:rPr>
          <w:rFonts w:cs="Times New Roman"/>
        </w:rPr>
        <w:t>When offering an accessible unit to a non-disabled applicant, the PHA will require the applicant to agree to move to an available non-accessible unit within 30 days when either a current resident or an applicant needs the features of the unit and there is another unit available for the non-disabled family. This requirement will be a provision of the lease agreement</w:t>
      </w:r>
      <w:r>
        <w:rPr>
          <w:rFonts w:cs="Times New Roman"/>
        </w:rPr>
        <w:t>.</w:t>
      </w:r>
    </w:p>
    <w:p w14:paraId="2C323B41" w14:textId="77777777" w:rsidR="00CD3CAC" w:rsidRPr="00AE24ED" w:rsidRDefault="00BB7962" w:rsidP="006D0F00">
      <w:pPr>
        <w:tabs>
          <w:tab w:val="left" w:pos="1800"/>
        </w:tabs>
        <w:spacing w:before="120"/>
        <w:ind w:left="1800" w:hanging="720"/>
        <w:rPr>
          <w:rFonts w:cs="Times New Roman"/>
        </w:rPr>
      </w:pPr>
      <w:r w:rsidRPr="00831022">
        <w:rPr>
          <w:sz w:val="44"/>
          <w:szCs w:val="44"/>
        </w:rPr>
        <w:sym w:font="Wingdings" w:char="F0A8"/>
      </w:r>
      <w:r w:rsidRPr="00747BBF">
        <w:rPr>
          <w:i/>
        </w:rPr>
        <w:tab/>
      </w:r>
      <w:r w:rsidR="00DA705D" w:rsidRPr="00AE24ED">
        <w:rPr>
          <w:rFonts w:cs="Times New Roman"/>
          <w:i/>
          <w:u w:val="single"/>
        </w:rPr>
        <w:t xml:space="preserve">Option </w:t>
      </w:r>
      <w:r w:rsidR="00DA705D">
        <w:rPr>
          <w:rFonts w:cs="Times New Roman"/>
          <w:i/>
          <w:u w:val="single"/>
        </w:rPr>
        <w:t>2</w:t>
      </w:r>
      <w:r w:rsidR="00DA705D" w:rsidRPr="00AE24ED">
        <w:rPr>
          <w:rFonts w:cs="Times New Roman"/>
          <w:i/>
        </w:rPr>
        <w:t>: Use PHA-established policy. Edit the model ACOP language or delete it and insert the PHA’s policy.</w:t>
      </w:r>
    </w:p>
    <w:p w14:paraId="1E17FDC3" w14:textId="77777777" w:rsidR="00CD3CAC" w:rsidRPr="00AE24ED" w:rsidRDefault="006D0F00" w:rsidP="006D0F00">
      <w:pPr>
        <w:tabs>
          <w:tab w:val="left" w:pos="-720"/>
        </w:tabs>
        <w:spacing w:before="240"/>
        <w:rPr>
          <w:rFonts w:cs="Times New Roman"/>
          <w:b/>
        </w:rPr>
      </w:pPr>
      <w:r>
        <w:rPr>
          <w:rFonts w:cs="Times New Roman"/>
          <w:b/>
        </w:rPr>
        <w:br w:type="page"/>
      </w:r>
      <w:r w:rsidR="00CD3CAC" w:rsidRPr="00AE24ED">
        <w:rPr>
          <w:rFonts w:cs="Times New Roman"/>
          <w:b/>
        </w:rPr>
        <w:lastRenderedPageBreak/>
        <w:t>5-II.</w:t>
      </w:r>
      <w:r w:rsidR="003C5E3D">
        <w:rPr>
          <w:rFonts w:cs="Times New Roman"/>
          <w:b/>
        </w:rPr>
        <w:t>F</w:t>
      </w:r>
      <w:r w:rsidR="00CD3CAC" w:rsidRPr="00AE24ED">
        <w:rPr>
          <w:rFonts w:cs="Times New Roman"/>
          <w:b/>
        </w:rPr>
        <w:t>. DESIGNATED HOUSING</w:t>
      </w:r>
      <w:r w:rsidR="00F51C35">
        <w:rPr>
          <w:rFonts w:cs="Times New Roman"/>
          <w:b/>
        </w:rPr>
        <w:t xml:space="preserve"> </w:t>
      </w:r>
    </w:p>
    <w:p w14:paraId="196EF0D1" w14:textId="77777777" w:rsidR="00CD3CAC" w:rsidRPr="00AE24ED" w:rsidRDefault="00CD3CAC" w:rsidP="006D0F00">
      <w:pPr>
        <w:spacing w:before="120"/>
        <w:rPr>
          <w:rFonts w:cs="Times New Roman"/>
        </w:rPr>
      </w:pPr>
      <w:r w:rsidRPr="00AE24ED">
        <w:rPr>
          <w:rFonts w:cs="Times New Roman"/>
        </w:rPr>
        <w:t xml:space="preserve">“Designated housing” refers to developments or portions of developments designated for occupancy by elderly families only or by disabled families only. “Designated housing” does </w:t>
      </w:r>
      <w:r w:rsidRPr="00AE24ED">
        <w:rPr>
          <w:rFonts w:cs="Times New Roman"/>
          <w:b/>
        </w:rPr>
        <w:t xml:space="preserve">not </w:t>
      </w:r>
      <w:r w:rsidRPr="00AE24ED">
        <w:rPr>
          <w:rFonts w:cs="Times New Roman"/>
        </w:rPr>
        <w:t xml:space="preserve">include mixed population developments for elderly </w:t>
      </w:r>
      <w:r w:rsidRPr="00AE24ED">
        <w:rPr>
          <w:rFonts w:cs="Times New Roman"/>
          <w:b/>
        </w:rPr>
        <w:t xml:space="preserve">and </w:t>
      </w:r>
      <w:r w:rsidRPr="00AE24ED">
        <w:rPr>
          <w:rFonts w:cs="Times New Roman"/>
        </w:rPr>
        <w:t>disabled families.</w:t>
      </w:r>
    </w:p>
    <w:p w14:paraId="501946A2" w14:textId="77777777" w:rsidR="006D0F00" w:rsidRDefault="00CD3CAC" w:rsidP="006D0F00">
      <w:pPr>
        <w:spacing w:before="120"/>
        <w:rPr>
          <w:rFonts w:cs="Times New Roman"/>
        </w:rPr>
      </w:pPr>
      <w:r w:rsidRPr="00AE24ED">
        <w:rPr>
          <w:rFonts w:cs="Times New Roman"/>
        </w:rPr>
        <w:t>HUD requires PHAs operating designated housing to submit a Designated Housing Plan. The Designated Housing Plan must be approved by HUD and must include any occupancy policies established by the PHA.</w:t>
      </w:r>
    </w:p>
    <w:p w14:paraId="74B7A458" w14:textId="77777777" w:rsidR="00774E92" w:rsidRDefault="00774E92" w:rsidP="00774E92">
      <w:pPr>
        <w:spacing w:before="120"/>
        <w:ind w:left="720" w:hanging="720"/>
        <w:rPr>
          <w:rFonts w:cs="Times New Roman"/>
          <w:b/>
        </w:rPr>
      </w:pPr>
      <w:r>
        <w:rPr>
          <w:b/>
          <w:bCs/>
          <w:sz w:val="44"/>
        </w:rPr>
        <w:sym w:font="Wingdings 2" w:char="F052"/>
      </w:r>
      <w:r>
        <w:rPr>
          <w:b/>
          <w:bCs/>
          <w:sz w:val="44"/>
        </w:rPr>
        <w:tab/>
      </w:r>
      <w:r w:rsidRPr="006D0F00">
        <w:rPr>
          <w:rFonts w:cs="Times New Roman"/>
          <w:b/>
          <w:u w:val="single"/>
        </w:rPr>
        <w:t>Decision Point</w:t>
      </w:r>
      <w:r w:rsidRPr="006D0F00">
        <w:rPr>
          <w:rFonts w:cs="Times New Roman"/>
          <w:b/>
        </w:rPr>
        <w:t xml:space="preserve">: </w:t>
      </w:r>
      <w:r w:rsidR="00CD3CAC" w:rsidRPr="008F720F">
        <w:rPr>
          <w:rFonts w:cs="Times New Roman"/>
          <w:b/>
        </w:rPr>
        <w:t xml:space="preserve">If the PHA has not designated developments or portions of developments for occupancy by elderly families only or by disabled families only, delete </w:t>
      </w:r>
      <w:r w:rsidR="003C5E3D" w:rsidRPr="008F720F">
        <w:rPr>
          <w:rFonts w:cs="Times New Roman"/>
          <w:b/>
        </w:rPr>
        <w:t xml:space="preserve">this </w:t>
      </w:r>
      <w:r w:rsidR="00CD3CAC" w:rsidRPr="008F720F">
        <w:rPr>
          <w:rFonts w:cs="Times New Roman"/>
          <w:b/>
        </w:rPr>
        <w:t xml:space="preserve">section </w:t>
      </w:r>
      <w:r w:rsidR="003C5E3D" w:rsidRPr="008F720F">
        <w:rPr>
          <w:rFonts w:cs="Times New Roman"/>
          <w:b/>
        </w:rPr>
        <w:t>(</w:t>
      </w:r>
      <w:r w:rsidR="00CD3CAC" w:rsidRPr="008F720F">
        <w:rPr>
          <w:rFonts w:cs="Times New Roman"/>
          <w:b/>
        </w:rPr>
        <w:t>5-II.</w:t>
      </w:r>
      <w:r w:rsidR="003C5E3D" w:rsidRPr="008F720F">
        <w:rPr>
          <w:rFonts w:cs="Times New Roman"/>
          <w:b/>
        </w:rPr>
        <w:t>F</w:t>
      </w:r>
      <w:r w:rsidR="00CD3CAC" w:rsidRPr="008F720F">
        <w:rPr>
          <w:rFonts w:cs="Times New Roman"/>
          <w:b/>
        </w:rPr>
        <w:t>.</w:t>
      </w:r>
      <w:r w:rsidR="003C5E3D" w:rsidRPr="008F720F">
        <w:rPr>
          <w:rFonts w:cs="Times New Roman"/>
          <w:b/>
        </w:rPr>
        <w:t>)</w:t>
      </w:r>
      <w:r w:rsidR="00CD3CAC" w:rsidRPr="008F720F">
        <w:rPr>
          <w:rFonts w:cs="Times New Roman"/>
          <w:b/>
        </w:rPr>
        <w:t xml:space="preserve"> </w:t>
      </w:r>
      <w:r w:rsidR="003C5E3D" w:rsidRPr="008F720F">
        <w:rPr>
          <w:rFonts w:cs="Times New Roman"/>
          <w:b/>
        </w:rPr>
        <w:t xml:space="preserve">from </w:t>
      </w:r>
      <w:r w:rsidR="00CD3CAC" w:rsidRPr="008F720F">
        <w:rPr>
          <w:rFonts w:cs="Times New Roman"/>
          <w:b/>
        </w:rPr>
        <w:t xml:space="preserve">the </w:t>
      </w:r>
      <w:r w:rsidR="003C5E3D" w:rsidRPr="008F720F">
        <w:rPr>
          <w:rFonts w:cs="Times New Roman"/>
          <w:b/>
        </w:rPr>
        <w:t>m</w:t>
      </w:r>
      <w:r w:rsidR="00CD3CAC" w:rsidRPr="008F720F">
        <w:rPr>
          <w:rFonts w:cs="Times New Roman"/>
          <w:b/>
        </w:rPr>
        <w:t>odel ACOP</w:t>
      </w:r>
      <w:r>
        <w:rPr>
          <w:rFonts w:cs="Times New Roman"/>
          <w:b/>
        </w:rPr>
        <w:t xml:space="preserve">. </w:t>
      </w:r>
      <w:r>
        <w:rPr>
          <w:b/>
        </w:rPr>
        <w:t>(Model ACOP, p. 5</w:t>
      </w:r>
      <w:r>
        <w:rPr>
          <w:b/>
        </w:rPr>
        <w:noBreakHyphen/>
        <w:t>8)</w:t>
      </w:r>
    </w:p>
    <w:p w14:paraId="4428A899" w14:textId="77777777" w:rsidR="00774E92" w:rsidRPr="00AE24ED" w:rsidRDefault="00774E92" w:rsidP="00774E92">
      <w:pPr>
        <w:widowControl w:val="0"/>
        <w:spacing w:before="120"/>
        <w:ind w:left="720"/>
        <w:rPr>
          <w:rFonts w:cs="Times New Roman"/>
          <w:u w:val="single"/>
        </w:rPr>
      </w:pPr>
      <w:r>
        <w:rPr>
          <w:rFonts w:cs="Times New Roman"/>
          <w:u w:val="single"/>
        </w:rPr>
        <w:t>Things to Consider</w:t>
      </w:r>
    </w:p>
    <w:p w14:paraId="66D8CD52" w14:textId="77777777" w:rsidR="00774E92" w:rsidRDefault="00CD3CAC" w:rsidP="00774E92">
      <w:pPr>
        <w:numPr>
          <w:ilvl w:val="0"/>
          <w:numId w:val="29"/>
        </w:numPr>
        <w:tabs>
          <w:tab w:val="clear" w:pos="1800"/>
        </w:tabs>
        <w:spacing w:before="120"/>
        <w:ind w:left="1080"/>
        <w:rPr>
          <w:rFonts w:cs="Times New Roman"/>
        </w:rPr>
      </w:pPr>
      <w:r w:rsidRPr="00774E92">
        <w:rPr>
          <w:rFonts w:cs="Times New Roman"/>
        </w:rPr>
        <w:t xml:space="preserve">If the PHA </w:t>
      </w:r>
      <w:r w:rsidRPr="00774E92">
        <w:rPr>
          <w:rFonts w:cs="Times New Roman"/>
          <w:b/>
        </w:rPr>
        <w:t>has</w:t>
      </w:r>
      <w:r w:rsidRPr="00774E92">
        <w:rPr>
          <w:rFonts w:cs="Times New Roman"/>
        </w:rPr>
        <w:t xml:space="preserve"> designated developments or portions of developments for occupancy by elderly families only or by disabled families only, retain the model ACOP’s cross-reference to the Designated Housing Plan</w:t>
      </w:r>
      <w:r w:rsidR="008F720F" w:rsidRPr="00774E92">
        <w:rPr>
          <w:rFonts w:cs="Times New Roman"/>
        </w:rPr>
        <w:t xml:space="preserve">, or </w:t>
      </w:r>
      <w:r w:rsidRPr="00774E92">
        <w:rPr>
          <w:rFonts w:cs="Times New Roman"/>
        </w:rPr>
        <w:t>copy applicable portions of the Designated Housing Plan into this section of the Model ACOP. If you choose to do this you will need to ensure that any revisions to the Designated Housing Plan are also reflected in the Model ACOP.</w:t>
      </w:r>
    </w:p>
    <w:p w14:paraId="2649B787" w14:textId="77777777" w:rsidR="007B43A9" w:rsidRPr="00CC5F9B" w:rsidRDefault="007B43A9" w:rsidP="007B43A9">
      <w:pPr>
        <w:spacing w:before="240"/>
        <w:rPr>
          <w:b/>
          <w:bCs/>
          <w:caps/>
        </w:rPr>
      </w:pPr>
      <w:r>
        <w:rPr>
          <w:rFonts w:cs="Times New Roman"/>
        </w:rPr>
        <w:br w:type="page"/>
      </w:r>
      <w:r w:rsidRPr="00CC5F9B">
        <w:rPr>
          <w:b/>
          <w:bCs/>
          <w:caps/>
        </w:rPr>
        <w:lastRenderedPageBreak/>
        <w:t>FINALIZING THE DOCUMENT</w:t>
      </w:r>
    </w:p>
    <w:p w14:paraId="75128FBB" w14:textId="77777777" w:rsidR="007B43A9" w:rsidRPr="00CC5F9B" w:rsidRDefault="007B43A9" w:rsidP="007B43A9">
      <w:pPr>
        <w:spacing w:before="120"/>
      </w:pPr>
      <w:r w:rsidRPr="00CC5F9B">
        <w:t xml:space="preserve">Take a final look at the changes you have made in this chapter of the </w:t>
      </w:r>
      <w:r>
        <w:t>ACOP</w:t>
      </w:r>
      <w:r w:rsidRPr="00CC5F9B">
        <w:t>.</w:t>
      </w:r>
      <w:r w:rsidRPr="00CC5F9B">
        <w:br/>
        <w:t>Have you:</w:t>
      </w:r>
    </w:p>
    <w:p w14:paraId="6420E308" w14:textId="77777777" w:rsidR="007B43A9" w:rsidRPr="00CC5F9B" w:rsidRDefault="007B43A9" w:rsidP="007B43A9">
      <w:pPr>
        <w:spacing w:before="120"/>
      </w:pPr>
      <w:r w:rsidRPr="00CC5F9B">
        <w:t xml:space="preserve">(1) Added or subtracted any exhibits at the end of the chapter? </w:t>
      </w:r>
      <w:r w:rsidRPr="00CC5F9B">
        <w:fldChar w:fldCharType="begin">
          <w:ffData>
            <w:name w:val="Check5"/>
            <w:enabled/>
            <w:calcOnExit w:val="0"/>
            <w:checkBox>
              <w:sizeAuto/>
              <w:default w:val="0"/>
            </w:checkBox>
          </w:ffData>
        </w:fldChar>
      </w:r>
      <w:bookmarkStart w:id="8" w:name="Check5"/>
      <w:r w:rsidRPr="00CC5F9B">
        <w:instrText xml:space="preserve"> FORMCHECKBOX </w:instrText>
      </w:r>
      <w:r w:rsidRPr="00CC5F9B">
        <w:fldChar w:fldCharType="end"/>
      </w:r>
      <w:bookmarkEnd w:id="8"/>
      <w:r w:rsidRPr="00CC5F9B">
        <w:t xml:space="preserve"> Yes </w:t>
      </w:r>
      <w:r w:rsidRPr="00CC5F9B">
        <w:fldChar w:fldCharType="begin">
          <w:ffData>
            <w:name w:val="Check6"/>
            <w:enabled/>
            <w:calcOnExit w:val="0"/>
            <w:checkBox>
              <w:sizeAuto/>
              <w:default w:val="0"/>
            </w:checkBox>
          </w:ffData>
        </w:fldChar>
      </w:r>
      <w:bookmarkStart w:id="9" w:name="Check6"/>
      <w:r w:rsidRPr="00CC5F9B">
        <w:instrText xml:space="preserve"> FORMCHECKBOX </w:instrText>
      </w:r>
      <w:r w:rsidRPr="00CC5F9B">
        <w:fldChar w:fldCharType="end"/>
      </w:r>
      <w:bookmarkEnd w:id="9"/>
      <w:r w:rsidRPr="00CC5F9B">
        <w:t xml:space="preserve"> No.</w:t>
      </w:r>
    </w:p>
    <w:p w14:paraId="5CB28B89" w14:textId="77777777" w:rsidR="007B43A9" w:rsidRPr="00CC5F9B" w:rsidRDefault="007B43A9" w:rsidP="007B43A9">
      <w:pPr>
        <w:spacing w:before="120"/>
      </w:pPr>
      <w:r w:rsidRPr="00CC5F9B">
        <w:t xml:space="preserve">(2) Added, subtracted or reordered any major sections (at the A, B, or C level?) </w:t>
      </w:r>
      <w:r w:rsidRPr="00CC5F9B">
        <w:fldChar w:fldCharType="begin">
          <w:ffData>
            <w:name w:val="Check7"/>
            <w:enabled/>
            <w:calcOnExit w:val="0"/>
            <w:checkBox>
              <w:sizeAuto/>
              <w:default w:val="0"/>
            </w:checkBox>
          </w:ffData>
        </w:fldChar>
      </w:r>
      <w:r w:rsidRPr="00CC5F9B">
        <w:instrText xml:space="preserve"> FORMCHECKBOX </w:instrText>
      </w:r>
      <w:r w:rsidRPr="00CC5F9B">
        <w:fldChar w:fldCharType="end"/>
      </w:r>
      <w:r w:rsidRPr="00CC5F9B">
        <w:t xml:space="preserve"> Yes </w:t>
      </w:r>
      <w:r w:rsidRPr="00CC5F9B">
        <w:fldChar w:fldCharType="begin">
          <w:ffData>
            <w:name w:val="Check8"/>
            <w:enabled/>
            <w:calcOnExit w:val="0"/>
            <w:checkBox>
              <w:sizeAuto/>
              <w:default w:val="0"/>
            </w:checkBox>
          </w:ffData>
        </w:fldChar>
      </w:r>
      <w:r w:rsidRPr="00CC5F9B">
        <w:instrText xml:space="preserve"> FORMCHECKBOX </w:instrText>
      </w:r>
      <w:r w:rsidRPr="00CC5F9B">
        <w:fldChar w:fldCharType="end"/>
      </w:r>
      <w:r w:rsidRPr="00CC5F9B">
        <w:t xml:space="preserve"> No</w:t>
      </w:r>
    </w:p>
    <w:p w14:paraId="489FFA9C" w14:textId="77777777" w:rsidR="007B43A9" w:rsidRPr="00CC5F9B" w:rsidRDefault="007B43A9" w:rsidP="007B43A9">
      <w:pPr>
        <w:spacing w:before="120"/>
      </w:pPr>
      <w:r w:rsidRPr="00CC5F9B">
        <w:t>If you answered yes to either of these questions, you must adjust the chapter to match your changes.</w:t>
      </w:r>
    </w:p>
    <w:p w14:paraId="3C5E0578" w14:textId="77777777" w:rsidR="007B43A9" w:rsidRPr="00CC5F9B" w:rsidRDefault="007B43A9" w:rsidP="007B43A9">
      <w:pPr>
        <w:spacing w:before="120"/>
        <w:ind w:left="720" w:hanging="720"/>
        <w:rPr>
          <w:b/>
        </w:rPr>
      </w:pPr>
      <w:r>
        <w:rPr>
          <w:b/>
          <w:bCs/>
          <w:sz w:val="44"/>
        </w:rPr>
        <w:sym w:font="Wingdings 2" w:char="F052"/>
      </w:r>
      <w:r>
        <w:rPr>
          <w:b/>
          <w:bCs/>
          <w:sz w:val="44"/>
        </w:rPr>
        <w:tab/>
      </w:r>
      <w:r w:rsidRPr="00CC5F9B">
        <w:rPr>
          <w:b/>
          <w:u w:val="single"/>
        </w:rPr>
        <w:t>Decision Point</w:t>
      </w:r>
      <w:r w:rsidRPr="00CC5F9B">
        <w:rPr>
          <w:b/>
        </w:rPr>
        <w:t xml:space="preserve">: Are any changes required to this </w:t>
      </w:r>
      <w:r>
        <w:rPr>
          <w:b/>
        </w:rPr>
        <w:t>c</w:t>
      </w:r>
      <w:r w:rsidRPr="00CC5F9B">
        <w:rPr>
          <w:b/>
        </w:rPr>
        <w:t>hapter?</w:t>
      </w:r>
    </w:p>
    <w:p w14:paraId="7E049B6A" w14:textId="77777777" w:rsidR="007B43A9" w:rsidRPr="00CC5F9B" w:rsidRDefault="007B43A9" w:rsidP="007B43A9">
      <w:pPr>
        <w:spacing w:before="120"/>
        <w:ind w:left="1440" w:hanging="720"/>
      </w:pPr>
      <w:r w:rsidRPr="00CC5F9B">
        <w:fldChar w:fldCharType="begin">
          <w:ffData>
            <w:name w:val="Check1"/>
            <w:enabled/>
            <w:calcOnExit w:val="0"/>
            <w:checkBox>
              <w:sizeAuto/>
              <w:default w:val="0"/>
            </w:checkBox>
          </w:ffData>
        </w:fldChar>
      </w:r>
      <w:r w:rsidRPr="00CC5F9B">
        <w:instrText xml:space="preserve"> FORMCHECKBOX </w:instrText>
      </w:r>
      <w:r w:rsidRPr="00CC5F9B">
        <w:fldChar w:fldCharType="end"/>
      </w:r>
      <w:r w:rsidRPr="00CC5F9B">
        <w:tab/>
        <w:t xml:space="preserve">No. No changes to the model </w:t>
      </w:r>
      <w:r>
        <w:t>policy</w:t>
      </w:r>
      <w:r w:rsidRPr="00CC5F9B">
        <w:t xml:space="preserve"> are needed.</w:t>
      </w:r>
    </w:p>
    <w:p w14:paraId="11CB3503" w14:textId="77777777" w:rsidR="007B43A9" w:rsidRPr="00CC5F9B" w:rsidRDefault="007B43A9" w:rsidP="007B43A9">
      <w:pPr>
        <w:spacing w:before="120"/>
        <w:ind w:left="1440" w:hanging="720"/>
      </w:pPr>
      <w:r w:rsidRPr="00CC5F9B">
        <w:fldChar w:fldCharType="begin">
          <w:ffData>
            <w:name w:val="Check3"/>
            <w:enabled/>
            <w:calcOnExit w:val="0"/>
            <w:checkBox>
              <w:sizeAuto/>
              <w:default w:val="0"/>
            </w:checkBox>
          </w:ffData>
        </w:fldChar>
      </w:r>
      <w:r w:rsidRPr="00CC5F9B">
        <w:instrText xml:space="preserve"> FORMCHECKBOX </w:instrText>
      </w:r>
      <w:r w:rsidRPr="00CC5F9B">
        <w:fldChar w:fldCharType="end"/>
      </w:r>
      <w:r w:rsidRPr="00CC5F9B">
        <w:tab/>
        <w:t>Yes. Edits only. Edit and insert PHA language as appropriate.</w:t>
      </w:r>
    </w:p>
    <w:p w14:paraId="3BBD5F2D" w14:textId="77777777" w:rsidR="007B43A9" w:rsidRPr="00CC5F9B" w:rsidRDefault="007B43A9" w:rsidP="007B43A9">
      <w:pPr>
        <w:spacing w:before="120"/>
        <w:ind w:left="1440" w:hanging="720"/>
      </w:pPr>
      <w:r w:rsidRPr="00CC5F9B">
        <w:fldChar w:fldCharType="begin">
          <w:ffData>
            <w:name w:val="Check4"/>
            <w:enabled/>
            <w:calcOnExit w:val="0"/>
            <w:checkBox>
              <w:sizeAuto/>
              <w:default w:val="0"/>
            </w:checkBox>
          </w:ffData>
        </w:fldChar>
      </w:r>
      <w:r w:rsidRPr="00CC5F9B">
        <w:instrText xml:space="preserve"> FORMCHECKBOX </w:instrText>
      </w:r>
      <w:r w:rsidRPr="00CC5F9B">
        <w:fldChar w:fldCharType="end"/>
      </w:r>
      <w:r w:rsidRPr="00CC5F9B">
        <w:tab/>
        <w:t xml:space="preserve">Yes. PHA changed the organization of the chapter. Adjust the chapter to reflect your changes </w:t>
      </w:r>
      <w:r w:rsidRPr="00CC5F9B">
        <w:rPr>
          <w:b/>
        </w:rPr>
        <w:t>and</w:t>
      </w:r>
      <w:r w:rsidRPr="00CC5F9B">
        <w:t xml:space="preserve"> review the rest of the document to make sure that any references to section numbers are correct.</w:t>
      </w:r>
    </w:p>
    <w:p w14:paraId="6AF905D4" w14:textId="77777777" w:rsidR="007B43A9" w:rsidRDefault="007B43A9" w:rsidP="007B43A9">
      <w:pPr>
        <w:spacing w:before="120"/>
        <w:ind w:left="720" w:hanging="720"/>
        <w:rPr>
          <w:b/>
        </w:rPr>
      </w:pPr>
      <w:r>
        <w:rPr>
          <w:b/>
          <w:bCs/>
          <w:sz w:val="44"/>
        </w:rPr>
        <w:sym w:font="Wingdings 2" w:char="F052"/>
      </w:r>
      <w:r>
        <w:rPr>
          <w:b/>
          <w:bCs/>
          <w:sz w:val="44"/>
        </w:rPr>
        <w:tab/>
      </w:r>
      <w:r w:rsidRPr="00A74F41">
        <w:rPr>
          <w:b/>
          <w:u w:val="single"/>
        </w:rPr>
        <w:t>Decision Point</w:t>
      </w:r>
      <w:r w:rsidRPr="00A74F41">
        <w:rPr>
          <w:b/>
        </w:rPr>
        <w:t xml:space="preserve">: Are changes required </w:t>
      </w:r>
      <w:r>
        <w:rPr>
          <w:b/>
        </w:rPr>
        <w:t xml:space="preserve">in other chapters as a result of changes </w:t>
      </w:r>
      <w:r w:rsidRPr="00A74F41">
        <w:rPr>
          <w:b/>
        </w:rPr>
        <w:t xml:space="preserve">to this </w:t>
      </w:r>
      <w:r>
        <w:rPr>
          <w:b/>
        </w:rPr>
        <w:t>c</w:t>
      </w:r>
      <w:r w:rsidRPr="00A74F41">
        <w:rPr>
          <w:b/>
        </w:rPr>
        <w:t>hapter?</w:t>
      </w:r>
    </w:p>
    <w:p w14:paraId="6E6196F7" w14:textId="77777777" w:rsidR="007B43A9" w:rsidRPr="00621897" w:rsidRDefault="007B43A9" w:rsidP="007B43A9">
      <w:pPr>
        <w:spacing w:before="120"/>
        <w:ind w:left="720"/>
      </w:pPr>
      <w:r>
        <w:t>Check the “Things to Consider” under each decision point to identify if changes to the model policy will require changes to policies in other chapters of the ACOP.</w:t>
      </w:r>
    </w:p>
    <w:p w14:paraId="30E972CC" w14:textId="77777777" w:rsidR="007B43A9" w:rsidRPr="00A74F41" w:rsidRDefault="007B43A9" w:rsidP="007B43A9">
      <w:pPr>
        <w:spacing w:before="120"/>
        <w:ind w:left="1440" w:hanging="720"/>
      </w:pPr>
      <w:r w:rsidRPr="00A74F41">
        <w:fldChar w:fldCharType="begin">
          <w:ffData>
            <w:name w:val="Check1"/>
            <w:enabled/>
            <w:calcOnExit w:val="0"/>
            <w:checkBox>
              <w:sizeAuto/>
              <w:default w:val="0"/>
            </w:checkBox>
          </w:ffData>
        </w:fldChar>
      </w:r>
      <w:r w:rsidRPr="00A74F41">
        <w:instrText xml:space="preserve"> FORMCHECKBOX </w:instrText>
      </w:r>
      <w:r w:rsidRPr="00A74F41">
        <w:fldChar w:fldCharType="end"/>
      </w:r>
      <w:r w:rsidRPr="00A74F41">
        <w:tab/>
        <w:t xml:space="preserve">No. </w:t>
      </w:r>
      <w:r>
        <w:t>C</w:t>
      </w:r>
      <w:r w:rsidRPr="00A74F41">
        <w:t xml:space="preserve">hanges to </w:t>
      </w:r>
      <w:r>
        <w:t>other chapters</w:t>
      </w:r>
      <w:r w:rsidRPr="00A74F41">
        <w:t xml:space="preserve"> are</w:t>
      </w:r>
      <w:r>
        <w:t xml:space="preserve"> not</w:t>
      </w:r>
      <w:r w:rsidRPr="00A74F41">
        <w:t xml:space="preserve"> </w:t>
      </w:r>
      <w:r>
        <w:t>necessary.</w:t>
      </w:r>
    </w:p>
    <w:p w14:paraId="06E5D9B3" w14:textId="77777777" w:rsidR="007B43A9" w:rsidRPr="00A74F41" w:rsidRDefault="007B43A9" w:rsidP="007B43A9">
      <w:pPr>
        <w:spacing w:before="120"/>
        <w:ind w:left="1440" w:hanging="720"/>
      </w:pPr>
      <w:r w:rsidRPr="00A74F41">
        <w:fldChar w:fldCharType="begin">
          <w:ffData>
            <w:name w:val="Check3"/>
            <w:enabled/>
            <w:calcOnExit w:val="0"/>
            <w:checkBox>
              <w:sizeAuto/>
              <w:default w:val="0"/>
            </w:checkBox>
          </w:ffData>
        </w:fldChar>
      </w:r>
      <w:r w:rsidRPr="00A74F41">
        <w:instrText xml:space="preserve"> FORMCHECKBOX </w:instrText>
      </w:r>
      <w:r w:rsidRPr="00A74F41">
        <w:fldChar w:fldCharType="end"/>
      </w:r>
      <w:r w:rsidRPr="00A74F41">
        <w:tab/>
        <w:t xml:space="preserve">Yes. </w:t>
      </w:r>
      <w:r>
        <w:t>Changes to the following chapters are also required:</w:t>
      </w:r>
    </w:p>
    <w:p w14:paraId="3ADD567C" w14:textId="77777777" w:rsidR="007B43A9" w:rsidRPr="007B43A9" w:rsidRDefault="007B43A9" w:rsidP="007B43A9">
      <w:pPr>
        <w:spacing w:before="120"/>
        <w:rPr>
          <w:rFonts w:cs="Times New Roman"/>
          <w:bCs/>
          <w:iCs/>
        </w:rPr>
      </w:pPr>
      <w:r>
        <w:rPr>
          <w:rFonts w:cs="Times New Roman"/>
          <w:bCs/>
          <w:iCs/>
        </w:rPr>
        <w:br w:type="page"/>
      </w:r>
    </w:p>
    <w:sectPr w:rsidR="007B43A9" w:rsidRPr="007B43A9" w:rsidSect="00C87841">
      <w:headerReference w:type="default" r:id="rId10"/>
      <w:footerReference w:type="default" r:id="rId11"/>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07D7E" w14:textId="77777777" w:rsidR="00BF71E7" w:rsidRDefault="00BF71E7">
      <w:r>
        <w:separator/>
      </w:r>
    </w:p>
  </w:endnote>
  <w:endnote w:type="continuationSeparator" w:id="0">
    <w:p w14:paraId="4704C3D7" w14:textId="77777777" w:rsidR="00BF71E7" w:rsidRDefault="00BF7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0BCDD" w14:textId="77777777" w:rsidR="009E192D" w:rsidRPr="00477514" w:rsidRDefault="009E192D" w:rsidP="008A65E7">
    <w:pPr>
      <w:pStyle w:val="Footer"/>
      <w:framePr w:wrap="around" w:vAnchor="text" w:hAnchor="margin" w:xAlign="center" w:y="1"/>
      <w:rPr>
        <w:rStyle w:val="PageNumber"/>
      </w:rPr>
    </w:pPr>
    <w:r w:rsidRPr="00477514">
      <w:rPr>
        <w:rStyle w:val="PageNumber"/>
      </w:rPr>
      <w:t xml:space="preserve">Page </w:t>
    </w:r>
    <w:r>
      <w:rPr>
        <w:rStyle w:val="PageNumber"/>
      </w:rPr>
      <w:t>5</w:t>
    </w:r>
    <w:r w:rsidRPr="00477514">
      <w:rPr>
        <w:rStyle w:val="PageNumber"/>
      </w:rPr>
      <w:t>-</w:t>
    </w:r>
    <w:r w:rsidRPr="00477514">
      <w:rPr>
        <w:rStyle w:val="PageNumber"/>
      </w:rPr>
      <w:fldChar w:fldCharType="begin"/>
    </w:r>
    <w:r w:rsidRPr="00477514">
      <w:rPr>
        <w:rStyle w:val="PageNumber"/>
      </w:rPr>
      <w:instrText xml:space="preserve">PAGE  </w:instrText>
    </w:r>
    <w:r w:rsidRPr="00477514">
      <w:rPr>
        <w:rStyle w:val="PageNumber"/>
      </w:rPr>
      <w:fldChar w:fldCharType="separate"/>
    </w:r>
    <w:r w:rsidR="008E1E59">
      <w:rPr>
        <w:rStyle w:val="PageNumber"/>
        <w:noProof/>
      </w:rPr>
      <w:t>20</w:t>
    </w:r>
    <w:r w:rsidRPr="00477514">
      <w:rPr>
        <w:rStyle w:val="PageNumber"/>
      </w:rPr>
      <w:fldChar w:fldCharType="end"/>
    </w:r>
  </w:p>
  <w:p w14:paraId="340A3C42" w14:textId="77777777" w:rsidR="009E192D" w:rsidRPr="008A65E7" w:rsidRDefault="009E192D" w:rsidP="008A65E7">
    <w:pPr>
      <w:tabs>
        <w:tab w:val="right" w:pos="9360"/>
      </w:tabs>
      <w:rPr>
        <w:sz w:val="18"/>
        <w:szCs w:val="18"/>
      </w:rPr>
    </w:pPr>
    <w:r w:rsidRPr="008A65E7">
      <w:rPr>
        <w:sz w:val="18"/>
        <w:szCs w:val="18"/>
      </w:rPr>
      <w:t>Model</w:t>
    </w:r>
    <w:r>
      <w:rPr>
        <w:sz w:val="18"/>
        <w:szCs w:val="18"/>
      </w:rPr>
      <w:t xml:space="preserve"> ACO Policy</w:t>
    </w:r>
    <w:r>
      <w:rPr>
        <w:sz w:val="18"/>
        <w:szCs w:val="18"/>
      </w:rPr>
      <w:tab/>
      <w:t xml:space="preserve">Instructions </w:t>
    </w:r>
    <w:r w:rsidR="0074487C">
      <w:rPr>
        <w:sz w:val="18"/>
        <w:szCs w:val="18"/>
      </w:rPr>
      <w:t>11/1/24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0EB7C" w14:textId="77777777" w:rsidR="00BF71E7" w:rsidRDefault="00BF71E7">
      <w:r>
        <w:separator/>
      </w:r>
    </w:p>
  </w:footnote>
  <w:footnote w:type="continuationSeparator" w:id="0">
    <w:p w14:paraId="4B648C4B" w14:textId="77777777" w:rsidR="00BF71E7" w:rsidRDefault="00BF7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9ABD" w14:textId="77777777" w:rsidR="009E192D" w:rsidRPr="008A65E7" w:rsidRDefault="009E192D" w:rsidP="008A65E7">
    <w:pPr>
      <w:pStyle w:val="Header"/>
      <w:pBdr>
        <w:bottom w:val="single" w:sz="4" w:space="1" w:color="auto"/>
      </w:pBdr>
      <w:tabs>
        <w:tab w:val="clear" w:pos="4320"/>
      </w:tabs>
      <w:jc w:val="center"/>
      <w:rPr>
        <w:b/>
      </w:rPr>
    </w:pPr>
    <w:r w:rsidRPr="005F7D56">
      <w:rPr>
        <w:b/>
      </w:rPr>
      <w:t xml:space="preserve">Instructions for </w:t>
    </w:r>
    <w:r>
      <w:rPr>
        <w:b/>
      </w:rPr>
      <w:t xml:space="preserve">Preparing </w:t>
    </w:r>
    <w:r w:rsidRPr="005F7D56">
      <w:rPr>
        <w:b/>
      </w:rPr>
      <w:t xml:space="preserve">Chapter </w:t>
    </w:r>
    <w:r>
      <w:rPr>
        <w:b/>
      </w:rPr>
      <w:t>5</w:t>
    </w:r>
    <w:r w:rsidRPr="005F7D56">
      <w:rPr>
        <w:b/>
      </w:rPr>
      <w:t xml:space="preserve">: </w:t>
    </w:r>
    <w:r>
      <w:rPr>
        <w:b/>
      </w:rPr>
      <w:t>Occupancy Standards and Unit Offers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637B"/>
    <w:multiLevelType w:val="hybridMultilevel"/>
    <w:tmpl w:val="429E1B6A"/>
    <w:lvl w:ilvl="0" w:tplc="04090001">
      <w:start w:val="1"/>
      <w:numFmt w:val="bullet"/>
      <w:lvlText w:val=""/>
      <w:lvlJc w:val="left"/>
      <w:pPr>
        <w:tabs>
          <w:tab w:val="num" w:pos="720"/>
        </w:tabs>
        <w:ind w:left="720" w:hanging="360"/>
      </w:pPr>
      <w:rPr>
        <w:rFonts w:ascii="Symbol" w:hAnsi="Symbol" w:hint="default"/>
      </w:rPr>
    </w:lvl>
    <w:lvl w:ilvl="1" w:tplc="68168922">
      <w:numFmt w:val="bullet"/>
      <w:lvlText w:val=""/>
      <w:lvlJc w:val="left"/>
      <w:pPr>
        <w:tabs>
          <w:tab w:val="num" w:pos="360"/>
        </w:tabs>
        <w:ind w:left="360" w:hanging="360"/>
      </w:pPr>
      <w:rPr>
        <w:rFonts w:ascii="Symbol" w:eastAsia="Times New Roman"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4247D8"/>
    <w:multiLevelType w:val="hybridMultilevel"/>
    <w:tmpl w:val="C5E6AB7A"/>
    <w:lvl w:ilvl="0" w:tplc="69D8EC5A">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659"/>
        </w:tabs>
        <w:ind w:left="659" w:hanging="360"/>
      </w:pPr>
      <w:rPr>
        <w:rFonts w:ascii="Courier New" w:hAnsi="Courier New" w:cs="Courier New" w:hint="default"/>
      </w:rPr>
    </w:lvl>
    <w:lvl w:ilvl="2" w:tplc="04090005">
      <w:start w:val="1"/>
      <w:numFmt w:val="bullet"/>
      <w:lvlText w:val=""/>
      <w:lvlJc w:val="left"/>
      <w:pPr>
        <w:tabs>
          <w:tab w:val="num" w:pos="1379"/>
        </w:tabs>
        <w:ind w:left="1379" w:hanging="360"/>
      </w:pPr>
      <w:rPr>
        <w:rFonts w:ascii="Wingdings" w:hAnsi="Wingdings" w:hint="default"/>
      </w:rPr>
    </w:lvl>
    <w:lvl w:ilvl="3" w:tplc="04090001" w:tentative="1">
      <w:start w:val="1"/>
      <w:numFmt w:val="bullet"/>
      <w:lvlText w:val=""/>
      <w:lvlJc w:val="left"/>
      <w:pPr>
        <w:tabs>
          <w:tab w:val="num" w:pos="2099"/>
        </w:tabs>
        <w:ind w:left="2099" w:hanging="360"/>
      </w:pPr>
      <w:rPr>
        <w:rFonts w:ascii="Symbol" w:hAnsi="Symbol" w:hint="default"/>
      </w:rPr>
    </w:lvl>
    <w:lvl w:ilvl="4" w:tplc="04090003" w:tentative="1">
      <w:start w:val="1"/>
      <w:numFmt w:val="bullet"/>
      <w:lvlText w:val="o"/>
      <w:lvlJc w:val="left"/>
      <w:pPr>
        <w:tabs>
          <w:tab w:val="num" w:pos="2819"/>
        </w:tabs>
        <w:ind w:left="2819" w:hanging="360"/>
      </w:pPr>
      <w:rPr>
        <w:rFonts w:ascii="Courier New" w:hAnsi="Courier New" w:cs="Courier New" w:hint="default"/>
      </w:rPr>
    </w:lvl>
    <w:lvl w:ilvl="5" w:tplc="04090005" w:tentative="1">
      <w:start w:val="1"/>
      <w:numFmt w:val="bullet"/>
      <w:lvlText w:val=""/>
      <w:lvlJc w:val="left"/>
      <w:pPr>
        <w:tabs>
          <w:tab w:val="num" w:pos="3539"/>
        </w:tabs>
        <w:ind w:left="3539" w:hanging="360"/>
      </w:pPr>
      <w:rPr>
        <w:rFonts w:ascii="Wingdings" w:hAnsi="Wingdings" w:hint="default"/>
      </w:rPr>
    </w:lvl>
    <w:lvl w:ilvl="6" w:tplc="04090001" w:tentative="1">
      <w:start w:val="1"/>
      <w:numFmt w:val="bullet"/>
      <w:lvlText w:val=""/>
      <w:lvlJc w:val="left"/>
      <w:pPr>
        <w:tabs>
          <w:tab w:val="num" w:pos="4259"/>
        </w:tabs>
        <w:ind w:left="4259" w:hanging="360"/>
      </w:pPr>
      <w:rPr>
        <w:rFonts w:ascii="Symbol" w:hAnsi="Symbol" w:hint="default"/>
      </w:rPr>
    </w:lvl>
    <w:lvl w:ilvl="7" w:tplc="04090003" w:tentative="1">
      <w:start w:val="1"/>
      <w:numFmt w:val="bullet"/>
      <w:lvlText w:val="o"/>
      <w:lvlJc w:val="left"/>
      <w:pPr>
        <w:tabs>
          <w:tab w:val="num" w:pos="4979"/>
        </w:tabs>
        <w:ind w:left="4979" w:hanging="360"/>
      </w:pPr>
      <w:rPr>
        <w:rFonts w:ascii="Courier New" w:hAnsi="Courier New" w:cs="Courier New" w:hint="default"/>
      </w:rPr>
    </w:lvl>
    <w:lvl w:ilvl="8" w:tplc="04090005" w:tentative="1">
      <w:start w:val="1"/>
      <w:numFmt w:val="bullet"/>
      <w:lvlText w:val=""/>
      <w:lvlJc w:val="left"/>
      <w:pPr>
        <w:tabs>
          <w:tab w:val="num" w:pos="5699"/>
        </w:tabs>
        <w:ind w:left="5699" w:hanging="360"/>
      </w:pPr>
      <w:rPr>
        <w:rFonts w:ascii="Wingdings" w:hAnsi="Wingdings" w:hint="default"/>
      </w:rPr>
    </w:lvl>
  </w:abstractNum>
  <w:abstractNum w:abstractNumId="2" w15:restartNumberingAfterBreak="0">
    <w:nsid w:val="02466E0C"/>
    <w:multiLevelType w:val="hybridMultilevel"/>
    <w:tmpl w:val="401E42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4D51DB9"/>
    <w:multiLevelType w:val="hybridMultilevel"/>
    <w:tmpl w:val="FA484EC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A31D9E"/>
    <w:multiLevelType w:val="multilevel"/>
    <w:tmpl w:val="69AA3A16"/>
    <w:lvl w:ilvl="0">
      <w:numFmt w:val="bullet"/>
      <w:lvlText w:val="-"/>
      <w:lvlJc w:val="left"/>
      <w:pPr>
        <w:tabs>
          <w:tab w:val="num" w:pos="1800"/>
        </w:tabs>
        <w:ind w:left="1800" w:hanging="360"/>
      </w:pPr>
      <w:rPr>
        <w:rFonts w:ascii="Arial" w:eastAsia="Times New Roman" w:hAnsi="Arial" w:cs="Arial" w:hint="default"/>
      </w:rPr>
    </w:lvl>
    <w:lvl w:ilvl="1">
      <w:start w:val="1"/>
      <w:numFmt w:val="bullet"/>
      <w:lvlText w:val=""/>
      <w:lvlJc w:val="left"/>
      <w:pPr>
        <w:tabs>
          <w:tab w:val="num" w:pos="2520"/>
        </w:tabs>
        <w:ind w:left="2520" w:hanging="360"/>
      </w:pPr>
      <w:rPr>
        <w:rFonts w:ascii="Symbol" w:hAnsi="Symbol"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11010A08"/>
    <w:multiLevelType w:val="hybridMultilevel"/>
    <w:tmpl w:val="2E6C59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BD20DE"/>
    <w:multiLevelType w:val="multilevel"/>
    <w:tmpl w:val="7800289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112A9"/>
    <w:multiLevelType w:val="multilevel"/>
    <w:tmpl w:val="417ED782"/>
    <w:lvl w:ilvl="0">
      <w:numFmt w:val="bullet"/>
      <w:lvlText w:val="-"/>
      <w:lvlJc w:val="left"/>
      <w:pPr>
        <w:tabs>
          <w:tab w:val="num" w:pos="1800"/>
        </w:tabs>
        <w:ind w:left="1800" w:hanging="360"/>
      </w:pPr>
      <w:rPr>
        <w:rFonts w:ascii="Arial" w:eastAsia="Times New Roman" w:hAnsi="Arial" w:cs="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8DD7901"/>
    <w:multiLevelType w:val="hybridMultilevel"/>
    <w:tmpl w:val="F95CC6D0"/>
    <w:lvl w:ilvl="0" w:tplc="2AC63A64">
      <w:numFmt w:val="bullet"/>
      <w:lvlText w:val="-"/>
      <w:lvlJc w:val="left"/>
      <w:pPr>
        <w:tabs>
          <w:tab w:val="num" w:pos="1800"/>
        </w:tabs>
        <w:ind w:left="1800" w:hanging="360"/>
      </w:pPr>
      <w:rPr>
        <w:rFonts w:ascii="Arial" w:eastAsia="Times New Roman" w:hAnsi="Arial" w:cs="Aria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1C8C50B6"/>
    <w:multiLevelType w:val="hybridMultilevel"/>
    <w:tmpl w:val="B49A07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CB5669"/>
    <w:multiLevelType w:val="hybridMultilevel"/>
    <w:tmpl w:val="906E4D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480C24"/>
    <w:multiLevelType w:val="multilevel"/>
    <w:tmpl w:val="ED94EFE6"/>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FFC4724"/>
    <w:multiLevelType w:val="hybridMultilevel"/>
    <w:tmpl w:val="05E8D996"/>
    <w:lvl w:ilvl="0" w:tplc="04090001">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2520"/>
        </w:tabs>
        <w:ind w:left="2520" w:hanging="360"/>
      </w:pPr>
      <w:rPr>
        <w:rFonts w:ascii="Symbol" w:hAnsi="Symbo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22334007"/>
    <w:multiLevelType w:val="multilevel"/>
    <w:tmpl w:val="69AA3A16"/>
    <w:lvl w:ilvl="0">
      <w:numFmt w:val="bullet"/>
      <w:lvlText w:val="-"/>
      <w:lvlJc w:val="left"/>
      <w:pPr>
        <w:tabs>
          <w:tab w:val="num" w:pos="1800"/>
        </w:tabs>
        <w:ind w:left="1800" w:hanging="360"/>
      </w:pPr>
      <w:rPr>
        <w:rFonts w:ascii="Arial" w:eastAsia="Times New Roman" w:hAnsi="Arial" w:cs="Arial" w:hint="default"/>
      </w:rPr>
    </w:lvl>
    <w:lvl w:ilvl="1">
      <w:start w:val="1"/>
      <w:numFmt w:val="bullet"/>
      <w:lvlText w:val=""/>
      <w:lvlJc w:val="left"/>
      <w:pPr>
        <w:tabs>
          <w:tab w:val="num" w:pos="2520"/>
        </w:tabs>
        <w:ind w:left="2520" w:hanging="360"/>
      </w:pPr>
      <w:rPr>
        <w:rFonts w:ascii="Symbol" w:hAnsi="Symbol"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25FD0FE7"/>
    <w:multiLevelType w:val="hybridMultilevel"/>
    <w:tmpl w:val="7B34051E"/>
    <w:lvl w:ilvl="0" w:tplc="8074553A">
      <w:start w:val="1"/>
      <w:numFmt w:val="bullet"/>
      <w:lvlText w:val=""/>
      <w:lvlJc w:val="left"/>
      <w:pPr>
        <w:tabs>
          <w:tab w:val="num" w:pos="1800"/>
        </w:tabs>
        <w:ind w:left="1800" w:hanging="360"/>
      </w:pPr>
      <w:rPr>
        <w:rFonts w:ascii="Symbol" w:hAnsi="Symbol" w:hint="default"/>
        <w:color w:val="auto"/>
      </w:rPr>
    </w:lvl>
    <w:lvl w:ilvl="1" w:tplc="04090001">
      <w:start w:val="1"/>
      <w:numFmt w:val="bullet"/>
      <w:lvlText w:val=""/>
      <w:lvlJc w:val="left"/>
      <w:pPr>
        <w:tabs>
          <w:tab w:val="num" w:pos="2520"/>
        </w:tabs>
        <w:ind w:left="2520" w:hanging="360"/>
      </w:pPr>
      <w:rPr>
        <w:rFonts w:ascii="Symbol" w:hAnsi="Symbo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28615815"/>
    <w:multiLevelType w:val="hybridMultilevel"/>
    <w:tmpl w:val="CA8E2A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5806FF"/>
    <w:multiLevelType w:val="hybridMultilevel"/>
    <w:tmpl w:val="2FC04B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89695C"/>
    <w:multiLevelType w:val="hybridMultilevel"/>
    <w:tmpl w:val="9A3C8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B4532F"/>
    <w:multiLevelType w:val="hybridMultilevel"/>
    <w:tmpl w:val="427CFBA6"/>
    <w:lvl w:ilvl="0" w:tplc="04090001">
      <w:start w:val="1"/>
      <w:numFmt w:val="bullet"/>
      <w:lvlText w:val=""/>
      <w:lvlJc w:val="left"/>
      <w:pPr>
        <w:tabs>
          <w:tab w:val="num" w:pos="1440"/>
        </w:tabs>
        <w:ind w:left="1440" w:hanging="360"/>
      </w:pPr>
      <w:rPr>
        <w:rFonts w:ascii="Symbol" w:hAnsi="Symbol" w:hint="default"/>
      </w:rPr>
    </w:lvl>
    <w:lvl w:ilvl="1" w:tplc="3F2E4CCA">
      <w:start w:val="1"/>
      <w:numFmt w:val="bullet"/>
      <w:lvlText w:val=""/>
      <w:lvlJc w:val="left"/>
      <w:pPr>
        <w:tabs>
          <w:tab w:val="num" w:pos="2232"/>
        </w:tabs>
        <w:ind w:left="2232" w:hanging="432"/>
      </w:pPr>
      <w:rPr>
        <w:rFonts w:ascii="Symbol" w:hAnsi="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319C7399"/>
    <w:multiLevelType w:val="hybridMultilevel"/>
    <w:tmpl w:val="1D50D7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1E5051"/>
    <w:multiLevelType w:val="hybridMultilevel"/>
    <w:tmpl w:val="EB84AF6A"/>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3C913EE1"/>
    <w:multiLevelType w:val="hybridMultilevel"/>
    <w:tmpl w:val="0FD0DF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D26E40"/>
    <w:multiLevelType w:val="multilevel"/>
    <w:tmpl w:val="69AA3A16"/>
    <w:lvl w:ilvl="0">
      <w:numFmt w:val="bullet"/>
      <w:lvlText w:val="-"/>
      <w:lvlJc w:val="left"/>
      <w:pPr>
        <w:tabs>
          <w:tab w:val="num" w:pos="1800"/>
        </w:tabs>
        <w:ind w:left="1800" w:hanging="360"/>
      </w:pPr>
      <w:rPr>
        <w:rFonts w:ascii="Arial" w:eastAsia="Times New Roman" w:hAnsi="Arial" w:cs="Arial" w:hint="default"/>
      </w:rPr>
    </w:lvl>
    <w:lvl w:ilvl="1">
      <w:start w:val="1"/>
      <w:numFmt w:val="bullet"/>
      <w:lvlText w:val=""/>
      <w:lvlJc w:val="left"/>
      <w:pPr>
        <w:tabs>
          <w:tab w:val="num" w:pos="2520"/>
        </w:tabs>
        <w:ind w:left="2520" w:hanging="360"/>
      </w:pPr>
      <w:rPr>
        <w:rFonts w:ascii="Symbol" w:hAnsi="Symbol"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531B020E"/>
    <w:multiLevelType w:val="multilevel"/>
    <w:tmpl w:val="1312183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53E96660"/>
    <w:multiLevelType w:val="hybridMultilevel"/>
    <w:tmpl w:val="21A29A26"/>
    <w:lvl w:ilvl="0" w:tplc="D0F86772">
      <w:start w:val="1"/>
      <w:numFmt w:val="bullet"/>
      <w:lvlText w:val=""/>
      <w:lvlJc w:val="left"/>
      <w:pPr>
        <w:tabs>
          <w:tab w:val="num" w:pos="1800"/>
        </w:tabs>
        <w:ind w:left="1800" w:hanging="360"/>
      </w:pPr>
      <w:rPr>
        <w:rFonts w:ascii="Symbol" w:hAnsi="Symbol" w:hint="default"/>
      </w:rPr>
    </w:lvl>
    <w:lvl w:ilvl="1" w:tplc="04090001">
      <w:start w:val="1"/>
      <w:numFmt w:val="bullet"/>
      <w:lvlText w:val=""/>
      <w:lvlJc w:val="left"/>
      <w:pPr>
        <w:tabs>
          <w:tab w:val="num" w:pos="2520"/>
        </w:tabs>
        <w:ind w:left="2520" w:hanging="360"/>
      </w:pPr>
      <w:rPr>
        <w:rFonts w:ascii="Symbol" w:hAnsi="Symbo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AC44DDC"/>
    <w:multiLevelType w:val="hybridMultilevel"/>
    <w:tmpl w:val="4404A5AA"/>
    <w:lvl w:ilvl="0" w:tplc="CB78462A">
      <w:start w:val="5"/>
      <w:numFmt w:val="bullet"/>
      <w:lvlText w:val=""/>
      <w:lvlJc w:val="left"/>
      <w:pPr>
        <w:tabs>
          <w:tab w:val="num" w:pos="1440"/>
        </w:tabs>
        <w:ind w:left="1440" w:hanging="360"/>
      </w:pPr>
      <w:rPr>
        <w:rFonts w:ascii="Wingdings" w:eastAsia="Times New Roman" w:hAnsi="Wingdings" w:cs="Arial" w:hint="default"/>
        <w:i w:val="0"/>
        <w:sz w:val="44"/>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5F940C9C"/>
    <w:multiLevelType w:val="hybridMultilevel"/>
    <w:tmpl w:val="62DAE47C"/>
    <w:lvl w:ilvl="0" w:tplc="04090001">
      <w:start w:val="1"/>
      <w:numFmt w:val="bullet"/>
      <w:pStyle w:val="MarginBulletCharChar"/>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521643E"/>
    <w:multiLevelType w:val="hybridMultilevel"/>
    <w:tmpl w:val="ED94EFE6"/>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FAD11E5"/>
    <w:multiLevelType w:val="hybridMultilevel"/>
    <w:tmpl w:val="45D8E9CE"/>
    <w:lvl w:ilvl="0" w:tplc="0409000F">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704D03CE"/>
    <w:multiLevelType w:val="hybridMultilevel"/>
    <w:tmpl w:val="6824CD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8264EE"/>
    <w:multiLevelType w:val="hybridMultilevel"/>
    <w:tmpl w:val="417ED782"/>
    <w:lvl w:ilvl="0" w:tplc="2AC63A64">
      <w:numFmt w:val="bullet"/>
      <w:lvlText w:val="-"/>
      <w:lvlJc w:val="left"/>
      <w:pPr>
        <w:tabs>
          <w:tab w:val="num" w:pos="1800"/>
        </w:tabs>
        <w:ind w:left="1800" w:hanging="360"/>
      </w:pPr>
      <w:rPr>
        <w:rFonts w:ascii="Arial" w:eastAsia="Times New Roman" w:hAnsi="Arial" w:cs="Aria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2225890"/>
    <w:multiLevelType w:val="hybridMultilevel"/>
    <w:tmpl w:val="69AA3A16"/>
    <w:lvl w:ilvl="0" w:tplc="2AC63A64">
      <w:numFmt w:val="bullet"/>
      <w:lvlText w:val="-"/>
      <w:lvlJc w:val="left"/>
      <w:pPr>
        <w:tabs>
          <w:tab w:val="num" w:pos="1800"/>
        </w:tabs>
        <w:ind w:left="1800" w:hanging="360"/>
      </w:pPr>
      <w:rPr>
        <w:rFonts w:ascii="Arial" w:eastAsia="Times New Roman" w:hAnsi="Arial" w:cs="Arial" w:hint="default"/>
      </w:rPr>
    </w:lvl>
    <w:lvl w:ilvl="1" w:tplc="04090001">
      <w:start w:val="1"/>
      <w:numFmt w:val="bullet"/>
      <w:lvlText w:val=""/>
      <w:lvlJc w:val="left"/>
      <w:pPr>
        <w:tabs>
          <w:tab w:val="num" w:pos="2520"/>
        </w:tabs>
        <w:ind w:left="2520" w:hanging="360"/>
      </w:pPr>
      <w:rPr>
        <w:rFonts w:ascii="Symbol" w:hAnsi="Symbo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727123B9"/>
    <w:multiLevelType w:val="multilevel"/>
    <w:tmpl w:val="21A29A26"/>
    <w:lvl w:ilvl="0">
      <w:start w:val="1"/>
      <w:numFmt w:val="bullet"/>
      <w:lvlText w:val=""/>
      <w:lvlJc w:val="left"/>
      <w:pPr>
        <w:tabs>
          <w:tab w:val="num" w:pos="1800"/>
        </w:tabs>
        <w:ind w:left="1800" w:hanging="360"/>
      </w:pPr>
      <w:rPr>
        <w:rFonts w:ascii="Symbol" w:hAnsi="Symbol" w:hint="default"/>
      </w:rPr>
    </w:lvl>
    <w:lvl w:ilvl="1">
      <w:start w:val="1"/>
      <w:numFmt w:val="bullet"/>
      <w:lvlText w:val=""/>
      <w:lvlJc w:val="left"/>
      <w:pPr>
        <w:tabs>
          <w:tab w:val="num" w:pos="2520"/>
        </w:tabs>
        <w:ind w:left="2520" w:hanging="360"/>
      </w:pPr>
      <w:rPr>
        <w:rFonts w:ascii="Symbol" w:hAnsi="Symbol"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3304ACD"/>
    <w:multiLevelType w:val="hybridMultilevel"/>
    <w:tmpl w:val="BDB8CAE8"/>
    <w:lvl w:ilvl="0" w:tplc="8074553A">
      <w:start w:val="1"/>
      <w:numFmt w:val="bullet"/>
      <w:lvlText w:val=""/>
      <w:lvlJc w:val="left"/>
      <w:pPr>
        <w:tabs>
          <w:tab w:val="num" w:pos="1800"/>
        </w:tabs>
        <w:ind w:left="1800" w:hanging="360"/>
      </w:pPr>
      <w:rPr>
        <w:rFonts w:ascii="Symbol" w:hAnsi="Symbol" w:hint="default"/>
        <w:color w:val="auto"/>
      </w:rPr>
    </w:lvl>
    <w:lvl w:ilvl="1" w:tplc="04090001">
      <w:start w:val="1"/>
      <w:numFmt w:val="bullet"/>
      <w:lvlText w:val=""/>
      <w:lvlJc w:val="left"/>
      <w:pPr>
        <w:tabs>
          <w:tab w:val="num" w:pos="2520"/>
        </w:tabs>
        <w:ind w:left="2520" w:hanging="360"/>
      </w:pPr>
      <w:rPr>
        <w:rFonts w:ascii="Symbol" w:hAnsi="Symbo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74D97952"/>
    <w:multiLevelType w:val="hybridMultilevel"/>
    <w:tmpl w:val="15C233A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D3A7167"/>
    <w:multiLevelType w:val="hybridMultilevel"/>
    <w:tmpl w:val="9D4C18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829751474">
    <w:abstractNumId w:val="1"/>
  </w:num>
  <w:num w:numId="2" w16cid:durableId="1655988655">
    <w:abstractNumId w:val="19"/>
  </w:num>
  <w:num w:numId="3" w16cid:durableId="798113091">
    <w:abstractNumId w:val="5"/>
  </w:num>
  <w:num w:numId="4" w16cid:durableId="1994330175">
    <w:abstractNumId w:val="2"/>
  </w:num>
  <w:num w:numId="5" w16cid:durableId="2112241111">
    <w:abstractNumId w:val="21"/>
  </w:num>
  <w:num w:numId="6" w16cid:durableId="791166593">
    <w:abstractNumId w:val="17"/>
  </w:num>
  <w:num w:numId="7" w16cid:durableId="610481697">
    <w:abstractNumId w:val="20"/>
  </w:num>
  <w:num w:numId="8" w16cid:durableId="1357121919">
    <w:abstractNumId w:val="29"/>
  </w:num>
  <w:num w:numId="9" w16cid:durableId="177012838">
    <w:abstractNumId w:val="9"/>
  </w:num>
  <w:num w:numId="10" w16cid:durableId="12541214">
    <w:abstractNumId w:val="0"/>
  </w:num>
  <w:num w:numId="11" w16cid:durableId="191463397">
    <w:abstractNumId w:val="16"/>
  </w:num>
  <w:num w:numId="12" w16cid:durableId="984894987">
    <w:abstractNumId w:val="34"/>
  </w:num>
  <w:num w:numId="13" w16cid:durableId="970671198">
    <w:abstractNumId w:val="31"/>
  </w:num>
  <w:num w:numId="14" w16cid:durableId="406080129">
    <w:abstractNumId w:val="28"/>
  </w:num>
  <w:num w:numId="15" w16cid:durableId="1800302601">
    <w:abstractNumId w:val="8"/>
  </w:num>
  <w:num w:numId="16" w16cid:durableId="1661275432">
    <w:abstractNumId w:val="13"/>
  </w:num>
  <w:num w:numId="17" w16cid:durableId="1864783449">
    <w:abstractNumId w:val="12"/>
  </w:num>
  <w:num w:numId="18" w16cid:durableId="1330601958">
    <w:abstractNumId w:val="23"/>
  </w:num>
  <w:num w:numId="19" w16cid:durableId="936449317">
    <w:abstractNumId w:val="30"/>
  </w:num>
  <w:num w:numId="20" w16cid:durableId="1562205304">
    <w:abstractNumId w:val="7"/>
  </w:num>
  <w:num w:numId="21" w16cid:durableId="555580373">
    <w:abstractNumId w:val="3"/>
  </w:num>
  <w:num w:numId="22" w16cid:durableId="1600018698">
    <w:abstractNumId w:val="18"/>
  </w:num>
  <w:num w:numId="23" w16cid:durableId="479154452">
    <w:abstractNumId w:val="15"/>
  </w:num>
  <w:num w:numId="24" w16cid:durableId="599217850">
    <w:abstractNumId w:val="10"/>
  </w:num>
  <w:num w:numId="25" w16cid:durableId="1537690727">
    <w:abstractNumId w:val="27"/>
  </w:num>
  <w:num w:numId="26" w16cid:durableId="1138499615">
    <w:abstractNumId w:val="11"/>
  </w:num>
  <w:num w:numId="27" w16cid:durableId="2042396261">
    <w:abstractNumId w:val="35"/>
  </w:num>
  <w:num w:numId="28" w16cid:durableId="1020855653">
    <w:abstractNumId w:val="22"/>
  </w:num>
  <w:num w:numId="29" w16cid:durableId="498161906">
    <w:abstractNumId w:val="24"/>
  </w:num>
  <w:num w:numId="30" w16cid:durableId="281619011">
    <w:abstractNumId w:val="6"/>
  </w:num>
  <w:num w:numId="31" w16cid:durableId="299388377">
    <w:abstractNumId w:val="32"/>
  </w:num>
  <w:num w:numId="32" w16cid:durableId="1447894441">
    <w:abstractNumId w:val="14"/>
  </w:num>
  <w:num w:numId="33" w16cid:durableId="355430827">
    <w:abstractNumId w:val="25"/>
  </w:num>
  <w:num w:numId="34" w16cid:durableId="1900286037">
    <w:abstractNumId w:val="4"/>
  </w:num>
  <w:num w:numId="35" w16cid:durableId="1163620060">
    <w:abstractNumId w:val="33"/>
  </w:num>
  <w:num w:numId="36" w16cid:durableId="128418880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ShadeFormData/>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09D8"/>
    <w:rsid w:val="0000436A"/>
    <w:rsid w:val="000246A1"/>
    <w:rsid w:val="000253FF"/>
    <w:rsid w:val="00032A88"/>
    <w:rsid w:val="00034F34"/>
    <w:rsid w:val="00037BC8"/>
    <w:rsid w:val="000452FA"/>
    <w:rsid w:val="00055E1A"/>
    <w:rsid w:val="0005681D"/>
    <w:rsid w:val="00061D39"/>
    <w:rsid w:val="000926A7"/>
    <w:rsid w:val="000A031C"/>
    <w:rsid w:val="000A5741"/>
    <w:rsid w:val="000A76F4"/>
    <w:rsid w:val="000B2A89"/>
    <w:rsid w:val="000C3991"/>
    <w:rsid w:val="000C623E"/>
    <w:rsid w:val="000F38EB"/>
    <w:rsid w:val="001020C0"/>
    <w:rsid w:val="001109D8"/>
    <w:rsid w:val="001433CC"/>
    <w:rsid w:val="001561D8"/>
    <w:rsid w:val="001562F4"/>
    <w:rsid w:val="001771EE"/>
    <w:rsid w:val="001A1B5C"/>
    <w:rsid w:val="001B7DC2"/>
    <w:rsid w:val="001C04C6"/>
    <w:rsid w:val="001C3CB3"/>
    <w:rsid w:val="001C6122"/>
    <w:rsid w:val="001C70F5"/>
    <w:rsid w:val="001E6EDF"/>
    <w:rsid w:val="001F66E8"/>
    <w:rsid w:val="00211AF2"/>
    <w:rsid w:val="00211BFE"/>
    <w:rsid w:val="0023612D"/>
    <w:rsid w:val="002573D2"/>
    <w:rsid w:val="00263A52"/>
    <w:rsid w:val="002705EF"/>
    <w:rsid w:val="00277F57"/>
    <w:rsid w:val="0028369C"/>
    <w:rsid w:val="00295BAE"/>
    <w:rsid w:val="002B4FE8"/>
    <w:rsid w:val="002C0DB4"/>
    <w:rsid w:val="002C1E01"/>
    <w:rsid w:val="003070CE"/>
    <w:rsid w:val="003252AA"/>
    <w:rsid w:val="00361523"/>
    <w:rsid w:val="00363A33"/>
    <w:rsid w:val="00363C4E"/>
    <w:rsid w:val="0039473A"/>
    <w:rsid w:val="003A1A00"/>
    <w:rsid w:val="003A4CFA"/>
    <w:rsid w:val="003B54FC"/>
    <w:rsid w:val="003C050C"/>
    <w:rsid w:val="003C203D"/>
    <w:rsid w:val="003C2915"/>
    <w:rsid w:val="003C5E3D"/>
    <w:rsid w:val="003E5114"/>
    <w:rsid w:val="003F309B"/>
    <w:rsid w:val="00411CAE"/>
    <w:rsid w:val="00431AE7"/>
    <w:rsid w:val="004346F7"/>
    <w:rsid w:val="00447B2B"/>
    <w:rsid w:val="004564BC"/>
    <w:rsid w:val="00456993"/>
    <w:rsid w:val="004733DD"/>
    <w:rsid w:val="00477D89"/>
    <w:rsid w:val="00494C60"/>
    <w:rsid w:val="004A3350"/>
    <w:rsid w:val="004A7175"/>
    <w:rsid w:val="004C20CD"/>
    <w:rsid w:val="004C28EF"/>
    <w:rsid w:val="004C6CBC"/>
    <w:rsid w:val="004D0696"/>
    <w:rsid w:val="004D6EB5"/>
    <w:rsid w:val="004E3B1C"/>
    <w:rsid w:val="004F7BDC"/>
    <w:rsid w:val="00511F9A"/>
    <w:rsid w:val="005221FF"/>
    <w:rsid w:val="0053631E"/>
    <w:rsid w:val="005458D0"/>
    <w:rsid w:val="0055011E"/>
    <w:rsid w:val="00551220"/>
    <w:rsid w:val="00555531"/>
    <w:rsid w:val="00562FA4"/>
    <w:rsid w:val="00580947"/>
    <w:rsid w:val="005D29C9"/>
    <w:rsid w:val="005F2124"/>
    <w:rsid w:val="00601459"/>
    <w:rsid w:val="00604128"/>
    <w:rsid w:val="00605911"/>
    <w:rsid w:val="00625A8F"/>
    <w:rsid w:val="0062740F"/>
    <w:rsid w:val="00635F4E"/>
    <w:rsid w:val="00636F70"/>
    <w:rsid w:val="006372F3"/>
    <w:rsid w:val="00644216"/>
    <w:rsid w:val="00654179"/>
    <w:rsid w:val="0065451F"/>
    <w:rsid w:val="00685364"/>
    <w:rsid w:val="00690966"/>
    <w:rsid w:val="00693DD6"/>
    <w:rsid w:val="006C2139"/>
    <w:rsid w:val="006C7D3F"/>
    <w:rsid w:val="006D0F00"/>
    <w:rsid w:val="006D48B2"/>
    <w:rsid w:val="006F7641"/>
    <w:rsid w:val="007177C8"/>
    <w:rsid w:val="00722CB2"/>
    <w:rsid w:val="0074274F"/>
    <w:rsid w:val="0074403E"/>
    <w:rsid w:val="0074487C"/>
    <w:rsid w:val="00757D71"/>
    <w:rsid w:val="00762D69"/>
    <w:rsid w:val="007701DE"/>
    <w:rsid w:val="00774E92"/>
    <w:rsid w:val="007806C0"/>
    <w:rsid w:val="007A3369"/>
    <w:rsid w:val="007B43A9"/>
    <w:rsid w:val="007D3260"/>
    <w:rsid w:val="007E03E3"/>
    <w:rsid w:val="007E20A6"/>
    <w:rsid w:val="007F3DAC"/>
    <w:rsid w:val="007F4513"/>
    <w:rsid w:val="007F6C78"/>
    <w:rsid w:val="007F713F"/>
    <w:rsid w:val="00801277"/>
    <w:rsid w:val="0081512A"/>
    <w:rsid w:val="00815C0D"/>
    <w:rsid w:val="00816AC8"/>
    <w:rsid w:val="008213F7"/>
    <w:rsid w:val="00823319"/>
    <w:rsid w:val="00824E0D"/>
    <w:rsid w:val="008313BB"/>
    <w:rsid w:val="00855ED4"/>
    <w:rsid w:val="008567A6"/>
    <w:rsid w:val="00895EE0"/>
    <w:rsid w:val="0089766E"/>
    <w:rsid w:val="008A3895"/>
    <w:rsid w:val="008A4BB4"/>
    <w:rsid w:val="008A65E7"/>
    <w:rsid w:val="008D4B9D"/>
    <w:rsid w:val="008E1E59"/>
    <w:rsid w:val="008E4C8A"/>
    <w:rsid w:val="008F0B4D"/>
    <w:rsid w:val="008F720F"/>
    <w:rsid w:val="009019BC"/>
    <w:rsid w:val="00902C53"/>
    <w:rsid w:val="0091683B"/>
    <w:rsid w:val="00924CBF"/>
    <w:rsid w:val="0098339E"/>
    <w:rsid w:val="009843F5"/>
    <w:rsid w:val="009914C4"/>
    <w:rsid w:val="00994B61"/>
    <w:rsid w:val="009B170F"/>
    <w:rsid w:val="009C10F3"/>
    <w:rsid w:val="009D20BE"/>
    <w:rsid w:val="009E192D"/>
    <w:rsid w:val="009F0A41"/>
    <w:rsid w:val="00A022E4"/>
    <w:rsid w:val="00A165F3"/>
    <w:rsid w:val="00A1677B"/>
    <w:rsid w:val="00A17168"/>
    <w:rsid w:val="00A25AE3"/>
    <w:rsid w:val="00A354CE"/>
    <w:rsid w:val="00A43C18"/>
    <w:rsid w:val="00A44999"/>
    <w:rsid w:val="00A5313B"/>
    <w:rsid w:val="00A53773"/>
    <w:rsid w:val="00A739ED"/>
    <w:rsid w:val="00A90F74"/>
    <w:rsid w:val="00A9201D"/>
    <w:rsid w:val="00AE24ED"/>
    <w:rsid w:val="00AF7F64"/>
    <w:rsid w:val="00B01AF8"/>
    <w:rsid w:val="00B3203C"/>
    <w:rsid w:val="00B34504"/>
    <w:rsid w:val="00B46AA5"/>
    <w:rsid w:val="00B64BF7"/>
    <w:rsid w:val="00B76BE9"/>
    <w:rsid w:val="00B9031B"/>
    <w:rsid w:val="00B9424C"/>
    <w:rsid w:val="00BB7962"/>
    <w:rsid w:val="00BD1098"/>
    <w:rsid w:val="00BD4939"/>
    <w:rsid w:val="00BF23AE"/>
    <w:rsid w:val="00BF71E7"/>
    <w:rsid w:val="00BF7AB5"/>
    <w:rsid w:val="00C02732"/>
    <w:rsid w:val="00C02C20"/>
    <w:rsid w:val="00C0529B"/>
    <w:rsid w:val="00C15626"/>
    <w:rsid w:val="00C223EB"/>
    <w:rsid w:val="00C27033"/>
    <w:rsid w:val="00C27ADF"/>
    <w:rsid w:val="00C47830"/>
    <w:rsid w:val="00C53BBD"/>
    <w:rsid w:val="00C56F8D"/>
    <w:rsid w:val="00C618D6"/>
    <w:rsid w:val="00C76C30"/>
    <w:rsid w:val="00C86B13"/>
    <w:rsid w:val="00C87841"/>
    <w:rsid w:val="00C93087"/>
    <w:rsid w:val="00CD28C0"/>
    <w:rsid w:val="00CD3CAC"/>
    <w:rsid w:val="00CE412E"/>
    <w:rsid w:val="00CE74FE"/>
    <w:rsid w:val="00CF67E1"/>
    <w:rsid w:val="00D5068B"/>
    <w:rsid w:val="00D519FB"/>
    <w:rsid w:val="00D54D99"/>
    <w:rsid w:val="00D8101C"/>
    <w:rsid w:val="00D962FB"/>
    <w:rsid w:val="00DA095A"/>
    <w:rsid w:val="00DA31E2"/>
    <w:rsid w:val="00DA705D"/>
    <w:rsid w:val="00DA7FC6"/>
    <w:rsid w:val="00DC0DB1"/>
    <w:rsid w:val="00DD7631"/>
    <w:rsid w:val="00DE1ADE"/>
    <w:rsid w:val="00DE37CB"/>
    <w:rsid w:val="00DF5CE6"/>
    <w:rsid w:val="00E06563"/>
    <w:rsid w:val="00E11845"/>
    <w:rsid w:val="00E27733"/>
    <w:rsid w:val="00E27FA3"/>
    <w:rsid w:val="00E36E3F"/>
    <w:rsid w:val="00E42758"/>
    <w:rsid w:val="00E56826"/>
    <w:rsid w:val="00E70519"/>
    <w:rsid w:val="00E9061C"/>
    <w:rsid w:val="00EA0059"/>
    <w:rsid w:val="00EB4BAA"/>
    <w:rsid w:val="00EB58E6"/>
    <w:rsid w:val="00ED2BD6"/>
    <w:rsid w:val="00EE26D8"/>
    <w:rsid w:val="00F15E54"/>
    <w:rsid w:val="00F20D7B"/>
    <w:rsid w:val="00F222B4"/>
    <w:rsid w:val="00F51C35"/>
    <w:rsid w:val="00F539E4"/>
    <w:rsid w:val="00F62690"/>
    <w:rsid w:val="00F644B1"/>
    <w:rsid w:val="00F66EBD"/>
    <w:rsid w:val="00F94C9B"/>
    <w:rsid w:val="00F94D53"/>
    <w:rsid w:val="00FA1FC8"/>
    <w:rsid w:val="00FA20AC"/>
    <w:rsid w:val="00FA7E90"/>
    <w:rsid w:val="00FB630F"/>
    <w:rsid w:val="00FC22B1"/>
    <w:rsid w:val="00FC47D1"/>
    <w:rsid w:val="00FC6553"/>
    <w:rsid w:val="00FE3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50"/>
    <o:shapelayout v:ext="edit">
      <o:idmap v:ext="edit" data="1"/>
    </o:shapelayout>
  </w:shapeDefaults>
  <w:decimalSymbol w:val="."/>
  <w:listSeparator w:val=","/>
  <w14:docId w14:val="1A267728"/>
  <w15:chartTrackingRefBased/>
  <w15:docId w15:val="{51F8DD7C-716F-4490-B131-11EA44DCC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4E92"/>
    <w:rPr>
      <w:rFonts w:cs="Arial"/>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693D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5458D0"/>
    <w:rPr>
      <w:rFonts w:ascii="Tahoma" w:hAnsi="Tahoma" w:cs="Tahoma"/>
      <w:sz w:val="16"/>
      <w:szCs w:val="16"/>
    </w:rPr>
  </w:style>
  <w:style w:type="character" w:styleId="PageNumber">
    <w:name w:val="page number"/>
    <w:basedOn w:val="DefaultParagraphFont"/>
    <w:rsid w:val="004733DD"/>
  </w:style>
  <w:style w:type="paragraph" w:styleId="Header">
    <w:name w:val="header"/>
    <w:basedOn w:val="Normal"/>
    <w:rsid w:val="008A65E7"/>
    <w:pPr>
      <w:tabs>
        <w:tab w:val="center" w:pos="4320"/>
        <w:tab w:val="right" w:pos="8640"/>
      </w:tabs>
    </w:pPr>
  </w:style>
  <w:style w:type="paragraph" w:styleId="Footer">
    <w:name w:val="footer"/>
    <w:basedOn w:val="Normal"/>
    <w:rsid w:val="008A65E7"/>
    <w:pPr>
      <w:tabs>
        <w:tab w:val="center" w:pos="4320"/>
        <w:tab w:val="right" w:pos="8640"/>
      </w:tabs>
    </w:pPr>
  </w:style>
  <w:style w:type="paragraph" w:customStyle="1" w:styleId="MarginBulletCharChar">
    <w:name w:val="Margin Bullet Char Char"/>
    <w:basedOn w:val="Normal"/>
    <w:rsid w:val="000F38EB"/>
    <w:pPr>
      <w:numPr>
        <w:numId w:val="36"/>
      </w:numPr>
      <w:tabs>
        <w:tab w:val="left" w:pos="360"/>
        <w:tab w:val="left" w:pos="1440"/>
      </w:tabs>
      <w:spacing w:before="120"/>
    </w:pPr>
    <w:rPr>
      <w:rFonts w:cs="Times New Roman"/>
    </w:rPr>
  </w:style>
  <w:style w:type="paragraph" w:styleId="Revision">
    <w:name w:val="Revision"/>
    <w:hidden/>
    <w:uiPriority w:val="99"/>
    <w:semiHidden/>
    <w:rsid w:val="00FA20AC"/>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36FC69-BA90-44C4-8CE0-F4AB769D4E25}">
  <ds:schemaRefs>
    <ds:schemaRef ds:uri="http://schemas.microsoft.com/sharepoint/v3/contenttype/forms"/>
  </ds:schemaRefs>
</ds:datastoreItem>
</file>

<file path=customXml/itemProps2.xml><?xml version="1.0" encoding="utf-8"?>
<ds:datastoreItem xmlns:ds="http://schemas.openxmlformats.org/officeDocument/2006/customXml" ds:itemID="{7E2C5ED0-3A78-4111-A52B-790EF41D7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77D644-AE65-4E39-8FA7-ABA8F8B2BA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4658</Words>
  <Characters>26552</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Chapter 5: Occupancy Standards &amp; Unit Offers - Guide</vt:lpstr>
    </vt:vector>
  </TitlesOfParts>
  <Company>Nan McKay and Associates</Company>
  <LinksUpToDate>false</LinksUpToDate>
  <CharactersWithSpaces>31148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Occupancy Standards &amp; Unit Offers - Guide</dc:title>
  <dc:subject/>
  <dc:creator>Emily Frampton</dc:creator>
  <cp:keywords/>
  <cp:lastModifiedBy>Kaylene Holvenstot</cp:lastModifiedBy>
  <cp:revision>2</cp:revision>
  <cp:lastPrinted>2023-03-02T01:38:00Z</cp:lastPrinted>
  <dcterms:created xsi:type="dcterms:W3CDTF">2025-08-29T20:32:00Z</dcterms:created>
  <dcterms:modified xsi:type="dcterms:W3CDTF">2025-08-29T20:32:00Z</dcterms:modified>
</cp:coreProperties>
</file>